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F0E5" w14:textId="7F016BDB" w:rsidR="19812F13" w:rsidRDefault="19812F13"/>
    <w:tbl>
      <w:tblPr>
        <w:tblStyle w:val="TableGrid"/>
        <w:tblpPr w:leftFromText="180" w:rightFromText="180" w:vertAnchor="text" w:tblpY="3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5"/>
        <w:gridCol w:w="5400"/>
      </w:tblGrid>
      <w:tr w:rsidR="001E4475" w:rsidRPr="00502D69" w14:paraId="7942FAC0" w14:textId="77777777" w:rsidTr="0B3E3971">
        <w:tc>
          <w:tcPr>
            <w:tcW w:w="1795" w:type="dxa"/>
          </w:tcPr>
          <w:p w14:paraId="135D37DF" w14:textId="77777777" w:rsidR="001E4475" w:rsidRPr="00502D69" w:rsidRDefault="001E4475" w:rsidP="001E4475">
            <w:pPr>
              <w:rPr>
                <w:b/>
              </w:rPr>
            </w:pPr>
            <w:r w:rsidRPr="00502D69">
              <w:rPr>
                <w:b/>
              </w:rPr>
              <w:t>Department</w:t>
            </w:r>
          </w:p>
        </w:tc>
        <w:tc>
          <w:tcPr>
            <w:tcW w:w="5400" w:type="dxa"/>
          </w:tcPr>
          <w:p w14:paraId="4CC0CBED" w14:textId="1F36B7FC" w:rsidR="001E4475" w:rsidRPr="00502D69" w:rsidRDefault="00C70A00" w:rsidP="001E4475">
            <w:r>
              <w:t>Shared Services</w:t>
            </w:r>
          </w:p>
        </w:tc>
      </w:tr>
      <w:tr w:rsidR="001E4475" w:rsidRPr="00502D69" w14:paraId="59431C44" w14:textId="77777777" w:rsidTr="0B3E3971">
        <w:tc>
          <w:tcPr>
            <w:tcW w:w="1795" w:type="dxa"/>
          </w:tcPr>
          <w:p w14:paraId="73FAC522" w14:textId="77777777" w:rsidR="001E4475" w:rsidRPr="00502D69" w:rsidRDefault="001E4475" w:rsidP="001E4475">
            <w:pPr>
              <w:rPr>
                <w:b/>
              </w:rPr>
            </w:pPr>
            <w:r w:rsidRPr="00502D69">
              <w:rPr>
                <w:b/>
              </w:rPr>
              <w:t>Job Title</w:t>
            </w:r>
          </w:p>
        </w:tc>
        <w:tc>
          <w:tcPr>
            <w:tcW w:w="5400" w:type="dxa"/>
          </w:tcPr>
          <w:p w14:paraId="0164C31B" w14:textId="77777777" w:rsidR="001E4475" w:rsidRPr="00502D69" w:rsidRDefault="00F9457B" w:rsidP="00D03B26">
            <w:r>
              <w:t xml:space="preserve">Senior </w:t>
            </w:r>
            <w:r w:rsidR="00C70A00">
              <w:t>Administrative Assistant</w:t>
            </w:r>
          </w:p>
        </w:tc>
      </w:tr>
      <w:tr w:rsidR="001E4475" w:rsidRPr="00502D69" w14:paraId="49DB6281" w14:textId="77777777" w:rsidTr="0B3E3971">
        <w:tc>
          <w:tcPr>
            <w:tcW w:w="1795" w:type="dxa"/>
          </w:tcPr>
          <w:p w14:paraId="01CAF61D" w14:textId="77777777" w:rsidR="001E4475" w:rsidRPr="00502D69" w:rsidRDefault="001E4475" w:rsidP="001E4475">
            <w:pPr>
              <w:rPr>
                <w:b/>
              </w:rPr>
            </w:pPr>
            <w:r w:rsidRPr="00502D69">
              <w:rPr>
                <w:b/>
              </w:rPr>
              <w:t>Reports to</w:t>
            </w:r>
          </w:p>
        </w:tc>
        <w:tc>
          <w:tcPr>
            <w:tcW w:w="5400" w:type="dxa"/>
          </w:tcPr>
          <w:p w14:paraId="2522F274" w14:textId="77777777" w:rsidR="001E4475" w:rsidRPr="00502D69" w:rsidRDefault="00C70A00" w:rsidP="001E4475">
            <w:r>
              <w:t>Director of Operations and Communications</w:t>
            </w:r>
          </w:p>
        </w:tc>
      </w:tr>
    </w:tbl>
    <w:p w14:paraId="672A6659" w14:textId="77777777" w:rsidR="00203C1D" w:rsidRPr="00502D69" w:rsidRDefault="00203C1D" w:rsidP="003E725B"/>
    <w:p w14:paraId="0A37501D" w14:textId="77777777" w:rsidR="006C6C89" w:rsidRPr="00502D69" w:rsidRDefault="006C6C89" w:rsidP="00203C1D">
      <w:pPr>
        <w:rPr>
          <w:b/>
        </w:rPr>
      </w:pPr>
    </w:p>
    <w:p w14:paraId="5DAB6C7B" w14:textId="77777777" w:rsidR="00547F74" w:rsidRDefault="00547F74" w:rsidP="00203C1D">
      <w:pPr>
        <w:rPr>
          <w:b/>
        </w:rPr>
      </w:pPr>
    </w:p>
    <w:p w14:paraId="65F99DA9" w14:textId="77777777" w:rsidR="00203C1D" w:rsidRPr="00547F74" w:rsidRDefault="00203C1D" w:rsidP="00547F74">
      <w:pPr>
        <w:spacing w:after="0"/>
        <w:rPr>
          <w:i/>
        </w:rPr>
      </w:pPr>
      <w:r w:rsidRPr="00547F74">
        <w:rPr>
          <w:b/>
        </w:rPr>
        <w:t>Job Summary:</w:t>
      </w:r>
      <w:r w:rsidRPr="00547F74"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RPr="00064C60" w14:paraId="68315D04" w14:textId="77777777" w:rsidTr="009A5171">
        <w:tc>
          <w:tcPr>
            <w:tcW w:w="10790" w:type="dxa"/>
          </w:tcPr>
          <w:p w14:paraId="42DCD106" w14:textId="499328C8" w:rsidR="00205F7F" w:rsidRPr="00064C60" w:rsidRDefault="00064C60" w:rsidP="004718FC">
            <w:pPr>
              <w:ind w:left="360"/>
              <w:rPr>
                <w:rFonts w:cstheme="minorHAnsi"/>
              </w:rPr>
            </w:pPr>
            <w:r w:rsidRPr="00064C60">
              <w:rPr>
                <w:rFonts w:eastAsia="Times New Roman" w:cstheme="minorHAnsi"/>
              </w:rPr>
              <w:t>T</w:t>
            </w:r>
            <w:r w:rsidR="00D03B26">
              <w:rPr>
                <w:rFonts w:eastAsia="Times New Roman" w:cstheme="minorHAnsi"/>
              </w:rPr>
              <w:t xml:space="preserve">he </w:t>
            </w:r>
            <w:r w:rsidR="00F9457B">
              <w:rPr>
                <w:rFonts w:eastAsia="Times New Roman" w:cstheme="minorHAnsi"/>
              </w:rPr>
              <w:t xml:space="preserve">Senior </w:t>
            </w:r>
            <w:r w:rsidR="00D03B26">
              <w:rPr>
                <w:rFonts w:eastAsia="Times New Roman" w:cstheme="minorHAnsi"/>
              </w:rPr>
              <w:t>Administrative Assistant</w:t>
            </w:r>
            <w:r w:rsidRPr="00064C60">
              <w:rPr>
                <w:rFonts w:eastAsia="Times New Roman" w:cstheme="minorHAnsi"/>
              </w:rPr>
              <w:t xml:space="preserve"> is responsible for providing administrative support to </w:t>
            </w:r>
            <w:r w:rsidR="004718FC">
              <w:rPr>
                <w:rFonts w:eastAsia="Times New Roman" w:cstheme="minorHAnsi"/>
              </w:rPr>
              <w:t>various departments assisting</w:t>
            </w:r>
            <w:r w:rsidR="00D053FD">
              <w:rPr>
                <w:rFonts w:eastAsia="Times New Roman" w:cstheme="minorHAnsi"/>
              </w:rPr>
              <w:t xml:space="preserve"> in daily office needs, </w:t>
            </w:r>
            <w:r w:rsidR="004718FC">
              <w:rPr>
                <w:rFonts w:eastAsia="Times New Roman" w:cstheme="minorHAnsi"/>
              </w:rPr>
              <w:t>detailed support</w:t>
            </w:r>
            <w:r w:rsidR="00D053FD">
              <w:rPr>
                <w:rFonts w:eastAsia="Times New Roman" w:cstheme="minorHAnsi"/>
              </w:rPr>
              <w:t xml:space="preserve"> work</w:t>
            </w:r>
            <w:r>
              <w:rPr>
                <w:rFonts w:eastAsia="Times New Roman" w:cstheme="minorHAnsi"/>
              </w:rPr>
              <w:t xml:space="preserve">, </w:t>
            </w:r>
            <w:r w:rsidR="004718FC">
              <w:rPr>
                <w:rFonts w:eastAsia="Times New Roman" w:cstheme="minorHAnsi"/>
              </w:rPr>
              <w:t xml:space="preserve">and </w:t>
            </w:r>
            <w:r w:rsidRPr="00064C60">
              <w:rPr>
                <w:rFonts w:eastAsia="Times New Roman" w:cstheme="minorHAnsi"/>
              </w:rPr>
              <w:t>project-based work</w:t>
            </w:r>
            <w:r w:rsidR="004718FC">
              <w:rPr>
                <w:rFonts w:eastAsia="Times New Roman" w:cstheme="minorHAnsi"/>
              </w:rPr>
              <w:t>. The</w:t>
            </w:r>
            <w:r w:rsidR="00E83DAD">
              <w:rPr>
                <w:rFonts w:cstheme="minorHAnsi"/>
                <w:lang w:val="en"/>
              </w:rPr>
              <w:t xml:space="preserve"> ideal candidate will be</w:t>
            </w:r>
            <w:r w:rsidR="00E83DAD" w:rsidRPr="00E83DAD">
              <w:rPr>
                <w:rFonts w:cstheme="minorHAnsi"/>
                <w:lang w:val="en"/>
              </w:rPr>
              <w:t xml:space="preserve"> </w:t>
            </w:r>
            <w:r w:rsidR="004718FC">
              <w:rPr>
                <w:rFonts w:cstheme="minorHAnsi"/>
                <w:lang w:val="en"/>
              </w:rPr>
              <w:t xml:space="preserve">innovative and </w:t>
            </w:r>
            <w:r w:rsidR="00E83DAD" w:rsidRPr="00E83DAD">
              <w:rPr>
                <w:rFonts w:cstheme="minorHAnsi"/>
                <w:lang w:val="en"/>
              </w:rPr>
              <w:t>dedicated to exceeding expectations and requirements of internal and external customers.</w:t>
            </w:r>
          </w:p>
        </w:tc>
      </w:tr>
    </w:tbl>
    <w:p w14:paraId="02EB378F" w14:textId="77777777" w:rsidR="006C6C89" w:rsidRPr="00064C60" w:rsidRDefault="006C6C89" w:rsidP="00547F74">
      <w:pPr>
        <w:spacing w:after="0"/>
        <w:rPr>
          <w:rFonts w:cstheme="minorHAnsi"/>
          <w:b/>
        </w:rPr>
      </w:pPr>
    </w:p>
    <w:p w14:paraId="147AD8B4" w14:textId="77777777" w:rsidR="00203C1D" w:rsidRPr="00547F74" w:rsidRDefault="00203C1D" w:rsidP="00547F74">
      <w:pPr>
        <w:spacing w:after="0"/>
      </w:pPr>
      <w:r w:rsidRPr="00547F74">
        <w:rPr>
          <w:b/>
        </w:rPr>
        <w:t>Essential Job Functions:</w:t>
      </w:r>
      <w:r w:rsidRPr="00547F74"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892"/>
        <w:gridCol w:w="1882"/>
      </w:tblGrid>
      <w:tr w:rsidR="00203C1D" w:rsidRPr="00547F74" w14:paraId="48A658C3" w14:textId="77777777" w:rsidTr="00502D69">
        <w:trPr>
          <w:trHeight w:val="128"/>
          <w:jc w:val="center"/>
        </w:trPr>
        <w:tc>
          <w:tcPr>
            <w:tcW w:w="8892" w:type="dxa"/>
            <w:vAlign w:val="center"/>
          </w:tcPr>
          <w:p w14:paraId="6234E539" w14:textId="77777777" w:rsidR="00203C1D" w:rsidRPr="00547F74" w:rsidRDefault="003E725B" w:rsidP="00547F74">
            <w:pPr>
              <w:rPr>
                <w:rFonts w:ascii="Calibri" w:hAnsi="Calibri" w:cs="Arial"/>
              </w:rPr>
            </w:pPr>
            <w:r w:rsidRPr="00547F74">
              <w:rPr>
                <w:b/>
              </w:rPr>
              <w:t xml:space="preserve">Function / Core </w:t>
            </w:r>
            <w:r w:rsidR="00203C1D" w:rsidRPr="00547F74">
              <w:rPr>
                <w:b/>
              </w:rPr>
              <w:t>Responsibility</w:t>
            </w:r>
          </w:p>
        </w:tc>
        <w:tc>
          <w:tcPr>
            <w:tcW w:w="1882" w:type="dxa"/>
          </w:tcPr>
          <w:p w14:paraId="5A29B4BD" w14:textId="77777777" w:rsidR="00002D67" w:rsidRPr="00547F74" w:rsidRDefault="00547F74" w:rsidP="00547F74">
            <w:pPr>
              <w:jc w:val="center"/>
              <w:rPr>
                <w:b/>
              </w:rPr>
            </w:pPr>
            <w:r w:rsidRPr="00547F74">
              <w:rPr>
                <w:b/>
              </w:rPr>
              <w:t>T</w:t>
            </w:r>
            <w:r w:rsidR="00203C1D" w:rsidRPr="00547F74">
              <w:rPr>
                <w:b/>
              </w:rPr>
              <w:t>ime spent on the function</w:t>
            </w:r>
          </w:p>
        </w:tc>
      </w:tr>
      <w:tr w:rsidR="00B60C0E" w:rsidRPr="00547F74" w14:paraId="707590E0" w14:textId="77777777" w:rsidTr="00502D69">
        <w:trPr>
          <w:trHeight w:val="217"/>
          <w:jc w:val="center"/>
        </w:trPr>
        <w:tc>
          <w:tcPr>
            <w:tcW w:w="8892" w:type="dxa"/>
          </w:tcPr>
          <w:p w14:paraId="6B432F01" w14:textId="6F1C41A1" w:rsidR="001B568F" w:rsidRPr="00547F74" w:rsidRDefault="00064C60" w:rsidP="007C63BD">
            <w:r w:rsidRPr="00064C60">
              <w:rPr>
                <w:b/>
              </w:rPr>
              <w:t xml:space="preserve">Support the </w:t>
            </w:r>
            <w:r w:rsidR="00633D5C">
              <w:rPr>
                <w:b/>
              </w:rPr>
              <w:t xml:space="preserve">OCCH </w:t>
            </w:r>
            <w:r w:rsidR="00D66D86">
              <w:rPr>
                <w:b/>
              </w:rPr>
              <w:t>Training Academy</w:t>
            </w:r>
            <w:r w:rsidR="00D66D86">
              <w:t>:</w:t>
            </w:r>
            <w:r>
              <w:t xml:space="preserve"> </w:t>
            </w:r>
            <w:r w:rsidR="001B568F" w:rsidRPr="00547F74">
              <w:t xml:space="preserve"> </w:t>
            </w:r>
            <w:r w:rsidR="002415C5" w:rsidRPr="00064C60">
              <w:rPr>
                <w:rFonts w:cstheme="minorHAnsi"/>
              </w:rPr>
              <w:t xml:space="preserve">Will focus on </w:t>
            </w:r>
            <w:r w:rsidR="004718FC">
              <w:rPr>
                <w:rFonts w:cstheme="minorHAnsi"/>
              </w:rPr>
              <w:t xml:space="preserve">preparing and </w:t>
            </w:r>
            <w:r w:rsidRPr="00064C60">
              <w:rPr>
                <w:rFonts w:eastAsia="Times New Roman" w:cstheme="minorHAnsi"/>
              </w:rPr>
              <w:t xml:space="preserve">maintaining </w:t>
            </w:r>
            <w:r w:rsidR="004718FC">
              <w:rPr>
                <w:rFonts w:eastAsia="Times New Roman" w:cstheme="minorHAnsi"/>
              </w:rPr>
              <w:t xml:space="preserve">training </w:t>
            </w:r>
            <w:r w:rsidRPr="00064C60">
              <w:rPr>
                <w:rFonts w:eastAsia="Times New Roman" w:cstheme="minorHAnsi"/>
              </w:rPr>
              <w:t>calendar</w:t>
            </w:r>
            <w:r w:rsidR="007C63BD">
              <w:rPr>
                <w:rFonts w:eastAsia="Times New Roman" w:cstheme="minorHAnsi"/>
              </w:rPr>
              <w:t>;</w:t>
            </w:r>
            <w:r w:rsidRPr="00064C60">
              <w:rPr>
                <w:rFonts w:eastAsia="Times New Roman" w:cstheme="minorHAnsi"/>
              </w:rPr>
              <w:t xml:space="preserve"> </w:t>
            </w:r>
            <w:r w:rsidR="004718FC">
              <w:rPr>
                <w:rFonts w:eastAsia="Times New Roman" w:cstheme="minorHAnsi"/>
              </w:rPr>
              <w:t xml:space="preserve">learn and support the LMS registration system, </w:t>
            </w:r>
            <w:r w:rsidR="007C63BD">
              <w:rPr>
                <w:rFonts w:eastAsia="Times New Roman" w:cstheme="minorHAnsi"/>
              </w:rPr>
              <w:t xml:space="preserve">including serving as Help Desk support to registrants; </w:t>
            </w:r>
            <w:r w:rsidR="004718FC">
              <w:rPr>
                <w:rFonts w:eastAsia="Times New Roman" w:cstheme="minorHAnsi"/>
              </w:rPr>
              <w:t xml:space="preserve">upload </w:t>
            </w:r>
            <w:r w:rsidR="007C63BD">
              <w:rPr>
                <w:rFonts w:eastAsia="Times New Roman" w:cstheme="minorHAnsi"/>
              </w:rPr>
              <w:t xml:space="preserve">training </w:t>
            </w:r>
            <w:r w:rsidR="004718FC">
              <w:rPr>
                <w:rFonts w:eastAsia="Times New Roman" w:cstheme="minorHAnsi"/>
              </w:rPr>
              <w:t>courses to the LMS system, prepare training emails sent thr</w:t>
            </w:r>
            <w:r w:rsidR="00D66D86">
              <w:rPr>
                <w:rFonts w:eastAsia="Times New Roman" w:cstheme="minorHAnsi"/>
              </w:rPr>
              <w:t>ough Constant Contact or other contact management</w:t>
            </w:r>
            <w:r w:rsidR="004718FC">
              <w:rPr>
                <w:rFonts w:eastAsia="Times New Roman" w:cstheme="minorHAnsi"/>
              </w:rPr>
              <w:t xml:space="preserve"> system, work with trainers </w:t>
            </w:r>
            <w:r w:rsidR="00633D5C">
              <w:rPr>
                <w:rFonts w:eastAsia="Times New Roman" w:cstheme="minorHAnsi"/>
              </w:rPr>
              <w:t xml:space="preserve">in </w:t>
            </w:r>
            <w:r w:rsidRPr="00064C60">
              <w:rPr>
                <w:rFonts w:eastAsia="Times New Roman" w:cstheme="minorHAnsi"/>
              </w:rPr>
              <w:t xml:space="preserve">securing </w:t>
            </w:r>
            <w:r w:rsidR="004718FC">
              <w:rPr>
                <w:rFonts w:eastAsia="Times New Roman" w:cstheme="minorHAnsi"/>
              </w:rPr>
              <w:t>hotel reservations, prep</w:t>
            </w:r>
            <w:r w:rsidR="007C63BD">
              <w:rPr>
                <w:rFonts w:eastAsia="Times New Roman" w:cstheme="minorHAnsi"/>
              </w:rPr>
              <w:t>are</w:t>
            </w:r>
            <w:r w:rsidR="004718FC">
              <w:rPr>
                <w:rFonts w:eastAsia="Times New Roman" w:cstheme="minorHAnsi"/>
              </w:rPr>
              <w:t xml:space="preserve"> handouts, order food and beverage for training classes, may attend classes to introduce speaker, distribute handouts, etc…, maintain spreadsheets o</w:t>
            </w:r>
            <w:r w:rsidR="00D66D86">
              <w:rPr>
                <w:rFonts w:eastAsia="Times New Roman" w:cstheme="minorHAnsi"/>
              </w:rPr>
              <w:t>n scholarships, CAA, MAHMA, on-d</w:t>
            </w:r>
            <w:r w:rsidR="004718FC">
              <w:rPr>
                <w:rFonts w:eastAsia="Times New Roman" w:cstheme="minorHAnsi"/>
              </w:rPr>
              <w:t xml:space="preserve">emand courses and webinars, </w:t>
            </w:r>
            <w:r w:rsidRPr="00064C60">
              <w:rPr>
                <w:rFonts w:eastAsia="Times New Roman" w:cstheme="minorHAnsi"/>
              </w:rPr>
              <w:t xml:space="preserve">general administrative tasks </w:t>
            </w:r>
            <w:r w:rsidR="004718FC">
              <w:rPr>
                <w:rFonts w:eastAsia="Times New Roman" w:cstheme="minorHAnsi"/>
              </w:rPr>
              <w:t>and o</w:t>
            </w:r>
            <w:r>
              <w:rPr>
                <w:rFonts w:eastAsia="Times New Roman" w:cstheme="minorHAnsi"/>
              </w:rPr>
              <w:t>ther duties as assigned.</w:t>
            </w:r>
          </w:p>
        </w:tc>
        <w:tc>
          <w:tcPr>
            <w:tcW w:w="1882" w:type="dxa"/>
            <w:vAlign w:val="center"/>
          </w:tcPr>
          <w:p w14:paraId="498DFBC8" w14:textId="77777777" w:rsidR="00B60C0E" w:rsidRPr="00547F74" w:rsidRDefault="00704751" w:rsidP="000B523D">
            <w:pPr>
              <w:jc w:val="center"/>
              <w:rPr>
                <w:b/>
              </w:rPr>
            </w:pPr>
            <w:r w:rsidRPr="00547F74">
              <w:rPr>
                <w:b/>
              </w:rPr>
              <w:t>3</w:t>
            </w:r>
            <w:r w:rsidR="000B523D">
              <w:rPr>
                <w:b/>
              </w:rPr>
              <w:t>0</w:t>
            </w:r>
            <w:r w:rsidR="00D62DC4" w:rsidRPr="00547F74">
              <w:rPr>
                <w:b/>
              </w:rPr>
              <w:t>%</w:t>
            </w:r>
          </w:p>
        </w:tc>
      </w:tr>
      <w:tr w:rsidR="00704751" w:rsidRPr="00547F74" w14:paraId="1215A89C" w14:textId="77777777" w:rsidTr="00D03B26">
        <w:trPr>
          <w:trHeight w:val="611"/>
          <w:jc w:val="center"/>
        </w:trPr>
        <w:tc>
          <w:tcPr>
            <w:tcW w:w="8892" w:type="dxa"/>
          </w:tcPr>
          <w:p w14:paraId="3D293F5C" w14:textId="16F1C542" w:rsidR="00704751" w:rsidRPr="00547F74" w:rsidRDefault="004718FC" w:rsidP="00633D5C">
            <w:pPr>
              <w:rPr>
                <w:b/>
              </w:rPr>
            </w:pPr>
            <w:r>
              <w:rPr>
                <w:b/>
              </w:rPr>
              <w:t>Support Investor Rela</w:t>
            </w:r>
            <w:r w:rsidR="00D66D86">
              <w:rPr>
                <w:b/>
              </w:rPr>
              <w:t>tions</w:t>
            </w:r>
            <w:r w:rsidR="00704751" w:rsidRPr="00547F74">
              <w:rPr>
                <w:b/>
              </w:rPr>
              <w:t xml:space="preserve">:  </w:t>
            </w:r>
            <w:r w:rsidR="00704751" w:rsidRPr="00064C60">
              <w:rPr>
                <w:rFonts w:cstheme="minorHAnsi"/>
              </w:rPr>
              <w:t xml:space="preserve">Will </w:t>
            </w:r>
            <w:r>
              <w:rPr>
                <w:rFonts w:cstheme="minorHAnsi"/>
              </w:rPr>
              <w:t>focus on correspond</w:t>
            </w:r>
            <w:r w:rsidR="00633D5C">
              <w:rPr>
                <w:rFonts w:cstheme="minorHAnsi"/>
              </w:rPr>
              <w:t xml:space="preserve">ence </w:t>
            </w:r>
            <w:r>
              <w:rPr>
                <w:rFonts w:cstheme="minorHAnsi"/>
              </w:rPr>
              <w:t xml:space="preserve">with </w:t>
            </w:r>
            <w:r w:rsidR="00633D5C">
              <w:rPr>
                <w:rFonts w:cstheme="minorHAnsi"/>
              </w:rPr>
              <w:t>new OCCH investors, adding contacts i</w:t>
            </w:r>
            <w:r w:rsidR="00D66D86">
              <w:rPr>
                <w:rFonts w:cstheme="minorHAnsi"/>
              </w:rPr>
              <w:t>nto the OCCH i</w:t>
            </w:r>
            <w:r>
              <w:rPr>
                <w:rFonts w:cstheme="minorHAnsi"/>
              </w:rPr>
              <w:t xml:space="preserve">nvestor database in PIXUS, scan and upload reports, </w:t>
            </w:r>
            <w:r w:rsidR="00D66D86">
              <w:rPr>
                <w:rFonts w:cstheme="minorHAnsi"/>
              </w:rPr>
              <w:t xml:space="preserve">create, </w:t>
            </w:r>
            <w:r>
              <w:rPr>
                <w:rFonts w:cstheme="minorHAnsi"/>
              </w:rPr>
              <w:t xml:space="preserve">edit, proof, copy, and bind presentations in PowerPoint, manage the OCCH Fund Offering </w:t>
            </w:r>
            <w:r w:rsidR="008F7DA6">
              <w:rPr>
                <w:rFonts w:cstheme="minorHAnsi"/>
              </w:rPr>
              <w:t>distribution, handle investor mailings.</w:t>
            </w:r>
          </w:p>
        </w:tc>
        <w:tc>
          <w:tcPr>
            <w:tcW w:w="1882" w:type="dxa"/>
            <w:vAlign w:val="center"/>
          </w:tcPr>
          <w:p w14:paraId="17DCED26" w14:textId="77777777" w:rsidR="00704751" w:rsidRPr="00547F74" w:rsidRDefault="008F7DA6" w:rsidP="000B52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523D">
              <w:rPr>
                <w:b/>
              </w:rPr>
              <w:t>0</w:t>
            </w:r>
            <w:r w:rsidR="00704751" w:rsidRPr="00547F74">
              <w:rPr>
                <w:b/>
              </w:rPr>
              <w:t>%</w:t>
            </w:r>
          </w:p>
        </w:tc>
      </w:tr>
      <w:tr w:rsidR="00704751" w:rsidRPr="00547F74" w14:paraId="4D99AE93" w14:textId="77777777" w:rsidTr="00502D69">
        <w:trPr>
          <w:trHeight w:val="131"/>
          <w:jc w:val="center"/>
        </w:trPr>
        <w:tc>
          <w:tcPr>
            <w:tcW w:w="8892" w:type="dxa"/>
          </w:tcPr>
          <w:p w14:paraId="2852470C" w14:textId="012A3DD5" w:rsidR="00704751" w:rsidRPr="00547F74" w:rsidRDefault="000B523D" w:rsidP="000B523D">
            <w:pPr>
              <w:rPr>
                <w:b/>
              </w:rPr>
            </w:pPr>
            <w:r>
              <w:rPr>
                <w:b/>
              </w:rPr>
              <w:t>Asset Management Support</w:t>
            </w:r>
            <w:r w:rsidR="002C7D63">
              <w:rPr>
                <w:b/>
              </w:rPr>
              <w:t>:</w:t>
            </w:r>
            <w:r w:rsidR="00704751" w:rsidRPr="00547F74">
              <w:rPr>
                <w:b/>
              </w:rPr>
              <w:t xml:space="preserve">  </w:t>
            </w:r>
            <w:r w:rsidR="00704751" w:rsidRPr="002C7D63">
              <w:rPr>
                <w:rFonts w:cstheme="minorHAnsi"/>
              </w:rPr>
              <w:t xml:space="preserve">Will </w:t>
            </w:r>
            <w:r>
              <w:rPr>
                <w:rFonts w:cstheme="minorHAnsi"/>
              </w:rPr>
              <w:t xml:space="preserve">focus on uploading investor reports </w:t>
            </w:r>
            <w:r w:rsidR="007C63BD">
              <w:rPr>
                <w:rFonts w:cstheme="minorHAnsi"/>
              </w:rPr>
              <w:t>electronically each</w:t>
            </w:r>
            <w:r>
              <w:rPr>
                <w:rFonts w:cstheme="minorHAnsi"/>
              </w:rPr>
              <w:t xml:space="preserve"> quarter, </w:t>
            </w:r>
            <w:r w:rsidR="007C63BD">
              <w:rPr>
                <w:rFonts w:cstheme="minorHAnsi"/>
              </w:rPr>
              <w:t>responsible</w:t>
            </w:r>
            <w:r>
              <w:rPr>
                <w:rFonts w:cstheme="minorHAnsi"/>
              </w:rPr>
              <w:t xml:space="preserve"> for insurance tracking and </w:t>
            </w:r>
            <w:r w:rsidR="007C63BD">
              <w:rPr>
                <w:rFonts w:cstheme="minorHAnsi"/>
              </w:rPr>
              <w:t>quality</w:t>
            </w:r>
            <w:r>
              <w:rPr>
                <w:rFonts w:cstheme="minorHAnsi"/>
              </w:rPr>
              <w:t xml:space="preserve"> control</w:t>
            </w:r>
            <w:r w:rsidR="007C63BD">
              <w:rPr>
                <w:rFonts w:cstheme="minorHAnsi"/>
              </w:rPr>
              <w:t xml:space="preserve"> for OCCH and OCFC. </w:t>
            </w:r>
          </w:p>
        </w:tc>
        <w:tc>
          <w:tcPr>
            <w:tcW w:w="1882" w:type="dxa"/>
            <w:vAlign w:val="center"/>
          </w:tcPr>
          <w:p w14:paraId="263416A3" w14:textId="0730EBA1" w:rsidR="00704751" w:rsidRPr="00547F74" w:rsidRDefault="00D66D86" w:rsidP="00547F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3B26">
              <w:rPr>
                <w:b/>
              </w:rPr>
              <w:t>0</w:t>
            </w:r>
            <w:r w:rsidR="00704751" w:rsidRPr="00547F74">
              <w:rPr>
                <w:b/>
              </w:rPr>
              <w:t>%</w:t>
            </w:r>
          </w:p>
        </w:tc>
      </w:tr>
      <w:tr w:rsidR="00704751" w:rsidRPr="00547F74" w14:paraId="6EF758C5" w14:textId="77777777" w:rsidTr="00502D69">
        <w:trPr>
          <w:trHeight w:val="203"/>
          <w:jc w:val="center"/>
        </w:trPr>
        <w:tc>
          <w:tcPr>
            <w:tcW w:w="8892" w:type="dxa"/>
          </w:tcPr>
          <w:p w14:paraId="634154C9" w14:textId="77777777" w:rsidR="000B523D" w:rsidRDefault="00704751" w:rsidP="00D03B26">
            <w:r w:rsidRPr="00547F74">
              <w:rPr>
                <w:b/>
              </w:rPr>
              <w:t>Delivery of Value-Added Services:</w:t>
            </w:r>
            <w:r w:rsidRPr="00547F74">
              <w:t xml:space="preserve">  </w:t>
            </w:r>
          </w:p>
          <w:p w14:paraId="70D9E5D7" w14:textId="55116A14" w:rsidR="00AC3908" w:rsidRDefault="00D66D86" w:rsidP="00D03B2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Support</w:t>
            </w:r>
            <w:r w:rsidR="00AC3908" w:rsidRPr="00AC3908">
              <w:rPr>
                <w:rFonts w:eastAsia="Times New Roman" w:cstheme="minorHAnsi"/>
              </w:rPr>
              <w:t xml:space="preserve"> OCCH as needed, to include:</w:t>
            </w:r>
          </w:p>
          <w:p w14:paraId="6A05A809" w14:textId="77777777" w:rsidR="000B523D" w:rsidRPr="00AC3908" w:rsidRDefault="000B523D" w:rsidP="00D03B26">
            <w:pPr>
              <w:rPr>
                <w:rFonts w:eastAsia="Times New Roman" w:cstheme="minorHAnsi"/>
              </w:rPr>
            </w:pPr>
          </w:p>
          <w:p w14:paraId="721109EB" w14:textId="77777777" w:rsidR="000B523D" w:rsidRDefault="000B523D" w:rsidP="00D03B2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administrative support to the 19</w:t>
            </w:r>
            <w:r w:rsidRPr="000B523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floor: supply/organize workroom and kitchen</w:t>
            </w:r>
          </w:p>
          <w:p w14:paraId="7536737C" w14:textId="0C353938" w:rsidR="000B523D" w:rsidRDefault="00D66D86" w:rsidP="000B52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</w:t>
            </w:r>
            <w:r w:rsidR="000B523D" w:rsidRPr="00D03B26">
              <w:rPr>
                <w:rFonts w:cstheme="minorHAnsi"/>
              </w:rPr>
              <w:t xml:space="preserve"> administrative assistance during the tax credit application process</w:t>
            </w:r>
          </w:p>
          <w:p w14:paraId="0E4E5725" w14:textId="0F4F4E91" w:rsidR="00AC3908" w:rsidRPr="00D03B26" w:rsidRDefault="00AC3908" w:rsidP="00D03B2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D03B26">
              <w:rPr>
                <w:rFonts w:cstheme="minorHAnsi"/>
              </w:rPr>
              <w:t xml:space="preserve">Provide support during OCCH functions such as luncheons, </w:t>
            </w:r>
            <w:r w:rsidR="000B523D">
              <w:rPr>
                <w:rFonts w:cstheme="minorHAnsi"/>
              </w:rPr>
              <w:t>conferences, events</w:t>
            </w:r>
            <w:r w:rsidR="00D66D86">
              <w:rPr>
                <w:rFonts w:cstheme="minorHAnsi"/>
              </w:rPr>
              <w:t>,</w:t>
            </w:r>
          </w:p>
          <w:p w14:paraId="4AF3FD9D" w14:textId="3D4019D7" w:rsidR="00AC3908" w:rsidRPr="00D03B26" w:rsidRDefault="00D66D86" w:rsidP="000B523D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C3908" w:rsidRPr="00D03B26">
              <w:rPr>
                <w:rFonts w:cstheme="minorHAnsi"/>
              </w:rPr>
              <w:t>oard meetings, trainings, symposiums, etc…</w:t>
            </w:r>
          </w:p>
          <w:p w14:paraId="47708D0B" w14:textId="1D66ABF3" w:rsidR="00AC3908" w:rsidRDefault="00D66D86" w:rsidP="00D03B2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</w:t>
            </w:r>
            <w:r w:rsidR="00AC3908" w:rsidRPr="00D03B26">
              <w:rPr>
                <w:rFonts w:cstheme="minorHAnsi"/>
              </w:rPr>
              <w:t xml:space="preserve"> admin support (copying, filing, etc</w:t>
            </w:r>
            <w:r w:rsidR="000B523D">
              <w:rPr>
                <w:rFonts w:cstheme="minorHAnsi"/>
              </w:rPr>
              <w:t>…</w:t>
            </w:r>
            <w:r w:rsidR="00AC3908" w:rsidRPr="00D03B26">
              <w:rPr>
                <w:rFonts w:cstheme="minorHAnsi"/>
              </w:rPr>
              <w:t>) as necessary</w:t>
            </w:r>
          </w:p>
          <w:p w14:paraId="5A39BBE3" w14:textId="77777777" w:rsidR="00704751" w:rsidRPr="00547F74" w:rsidRDefault="00704751" w:rsidP="000B523D">
            <w:pPr>
              <w:pStyle w:val="ListParagraph"/>
            </w:pPr>
          </w:p>
        </w:tc>
        <w:tc>
          <w:tcPr>
            <w:tcW w:w="1882" w:type="dxa"/>
            <w:vAlign w:val="center"/>
          </w:tcPr>
          <w:p w14:paraId="434B6B21" w14:textId="30667CB9" w:rsidR="00704751" w:rsidRPr="00547F74" w:rsidRDefault="00D66D86" w:rsidP="00547F74">
            <w:pPr>
              <w:jc w:val="center"/>
            </w:pPr>
            <w:r>
              <w:rPr>
                <w:b/>
              </w:rPr>
              <w:t>2</w:t>
            </w:r>
            <w:r w:rsidR="00AC3908">
              <w:rPr>
                <w:b/>
              </w:rPr>
              <w:t>0</w:t>
            </w:r>
            <w:r w:rsidR="00704751" w:rsidRPr="00547F74">
              <w:rPr>
                <w:b/>
              </w:rPr>
              <w:t>%</w:t>
            </w:r>
          </w:p>
        </w:tc>
      </w:tr>
    </w:tbl>
    <w:p w14:paraId="2999ACAF" w14:textId="77777777" w:rsidR="00205F7F" w:rsidRPr="00547F74" w:rsidRDefault="00547F74" w:rsidP="00D03B26">
      <w:pPr>
        <w:rPr>
          <w:b/>
        </w:rPr>
      </w:pPr>
      <w:r w:rsidRPr="00547F74">
        <w:rPr>
          <w:b/>
        </w:rPr>
        <w:br w:type="page"/>
      </w:r>
      <w:r w:rsidR="00205F7F" w:rsidRPr="00547F74">
        <w:rPr>
          <w:b/>
        </w:rPr>
        <w:lastRenderedPageBreak/>
        <w:t>Education/Certifications: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05F7F" w:rsidRPr="00547F74" w14:paraId="52D87A5A" w14:textId="77777777" w:rsidTr="007C5097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03C26C" w14:textId="77777777" w:rsidR="003468BC" w:rsidRDefault="007C63BD" w:rsidP="00467BD4">
            <w:pPr>
              <w:numPr>
                <w:ilvl w:val="0"/>
                <w:numId w:val="13"/>
              </w:numPr>
              <w:rPr>
                <w:rFonts w:ascii="Calibri" w:eastAsia="Times New Roman" w:hAnsi="Calibri" w:cs="Arial"/>
              </w:rPr>
            </w:pPr>
            <w:r>
              <w:t>C</w:t>
            </w:r>
            <w:r w:rsidR="00623704">
              <w:t>ollege degree preferred</w:t>
            </w:r>
          </w:p>
          <w:p w14:paraId="495DAD03" w14:textId="77777777" w:rsidR="00467BD4" w:rsidRPr="00467BD4" w:rsidRDefault="00467BD4" w:rsidP="00467BD4">
            <w:pPr>
              <w:numPr>
                <w:ilvl w:val="0"/>
                <w:numId w:val="13"/>
              </w:num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Microsoft Office certifications a plus</w:t>
            </w:r>
          </w:p>
        </w:tc>
      </w:tr>
    </w:tbl>
    <w:p w14:paraId="41C8F396" w14:textId="77777777" w:rsidR="00205F7F" w:rsidRPr="00547F74" w:rsidRDefault="00205F7F" w:rsidP="00547F74">
      <w:pPr>
        <w:spacing w:after="0"/>
        <w:rPr>
          <w:b/>
        </w:rPr>
      </w:pPr>
    </w:p>
    <w:p w14:paraId="2BFECC68" w14:textId="77777777" w:rsidR="00205F7F" w:rsidRPr="00547F74" w:rsidRDefault="00205F7F" w:rsidP="00547F74">
      <w:pPr>
        <w:spacing w:after="0"/>
        <w:jc w:val="both"/>
        <w:rPr>
          <w:b/>
        </w:rPr>
      </w:pPr>
      <w:r w:rsidRPr="00547F74">
        <w:rPr>
          <w:b/>
        </w:rPr>
        <w:t>Work Experience: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RPr="00547F74" w14:paraId="080A04F1" w14:textId="77777777" w:rsidTr="009A5171">
        <w:tc>
          <w:tcPr>
            <w:tcW w:w="10790" w:type="dxa"/>
          </w:tcPr>
          <w:p w14:paraId="3D390B4E" w14:textId="77777777" w:rsidR="00AC3908" w:rsidRPr="00E83DAD" w:rsidRDefault="00D03B26" w:rsidP="00E83DA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83DAD">
              <w:rPr>
                <w:rFonts w:cs="Arial"/>
              </w:rPr>
              <w:t xml:space="preserve">5+ </w:t>
            </w:r>
            <w:r w:rsidR="00AC3908" w:rsidRPr="00E83DAD">
              <w:rPr>
                <w:rFonts w:cs="Arial"/>
              </w:rPr>
              <w:t xml:space="preserve">years </w:t>
            </w:r>
            <w:r w:rsidR="00AB7845">
              <w:rPr>
                <w:rFonts w:cs="Arial"/>
              </w:rPr>
              <w:t xml:space="preserve">of experience </w:t>
            </w:r>
            <w:r w:rsidR="00AC3908" w:rsidRPr="00E83DAD">
              <w:rPr>
                <w:rFonts w:cs="Arial"/>
              </w:rPr>
              <w:t>in</w:t>
            </w:r>
            <w:r w:rsidRPr="00E83DAD">
              <w:rPr>
                <w:rFonts w:cs="Arial"/>
              </w:rPr>
              <w:t xml:space="preserve"> administrative assistance work </w:t>
            </w:r>
          </w:p>
          <w:p w14:paraId="63D1AD21" w14:textId="77777777" w:rsidR="00D03B26" w:rsidRPr="00E83DAD" w:rsidRDefault="00D03B26" w:rsidP="00E83DAD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83DAD">
              <w:rPr>
                <w:rFonts w:cs="Arial"/>
              </w:rPr>
              <w:t>Experience supporting executive level leaders</w:t>
            </w:r>
          </w:p>
          <w:p w14:paraId="4860736E" w14:textId="77777777" w:rsidR="00E83DAD" w:rsidRDefault="00467BD4" w:rsidP="00E83D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Experience working independently as well as in a team</w:t>
            </w:r>
            <w:r w:rsidR="00E83DAD">
              <w:rPr>
                <w:rFonts w:cstheme="minorHAnsi"/>
                <w:szCs w:val="20"/>
              </w:rPr>
              <w:t xml:space="preserve"> environment</w:t>
            </w:r>
          </w:p>
          <w:p w14:paraId="55C92B2F" w14:textId="77777777" w:rsidR="001D517E" w:rsidRPr="00467BD4" w:rsidRDefault="00467BD4" w:rsidP="00467B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Experience with Microsoft Office products</w:t>
            </w:r>
            <w:r w:rsidR="00AC3908" w:rsidRPr="00E83DAD">
              <w:rPr>
                <w:rFonts w:cstheme="minorHAnsi"/>
                <w:szCs w:val="20"/>
              </w:rPr>
              <w:t xml:space="preserve"> </w:t>
            </w:r>
          </w:p>
        </w:tc>
      </w:tr>
    </w:tbl>
    <w:p w14:paraId="72A3D3EC" w14:textId="77777777" w:rsidR="00547F74" w:rsidRPr="00547F74" w:rsidRDefault="00547F74" w:rsidP="00547F74">
      <w:pPr>
        <w:spacing w:after="0"/>
        <w:rPr>
          <w:b/>
        </w:rPr>
      </w:pPr>
    </w:p>
    <w:p w14:paraId="6D2E3CE4" w14:textId="77777777" w:rsidR="00203C1D" w:rsidRPr="00547F74" w:rsidRDefault="00205F7F" w:rsidP="00547F74">
      <w:pPr>
        <w:spacing w:after="0"/>
        <w:rPr>
          <w:b/>
        </w:rPr>
      </w:pPr>
      <w:r w:rsidRPr="00547F74">
        <w:rPr>
          <w:b/>
        </w:rPr>
        <w:t>Knowledge, Skills &amp; Abilities: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205F7F" w:rsidRPr="00547F74" w14:paraId="7A644869" w14:textId="77777777" w:rsidTr="009A5171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D82F9B" w14:textId="1DCC3B79" w:rsidR="00CC3886" w:rsidRPr="00547F74" w:rsidRDefault="00467BD4" w:rsidP="00467BD4">
            <w:pPr>
              <w:pStyle w:val="ListParagraph"/>
              <w:numPr>
                <w:ilvl w:val="0"/>
                <w:numId w:val="15"/>
              </w:numPr>
            </w:pPr>
            <w:r>
              <w:t>E</w:t>
            </w:r>
            <w:r w:rsidR="00D03B26">
              <w:t>xpert lev</w:t>
            </w:r>
            <w:r w:rsidR="00D66D86">
              <w:t>el proficiency in</w:t>
            </w:r>
            <w:r w:rsidR="0078049A" w:rsidRPr="00547F74">
              <w:t xml:space="preserve"> </w:t>
            </w:r>
            <w:r w:rsidR="00CC3886" w:rsidRPr="00547F74">
              <w:t>MS Word</w:t>
            </w:r>
            <w:r w:rsidR="0078049A" w:rsidRPr="00547F74">
              <w:t xml:space="preserve">, </w:t>
            </w:r>
            <w:r w:rsidR="005950A5" w:rsidRPr="00547F74">
              <w:t>MS Outlook</w:t>
            </w:r>
            <w:r w:rsidR="0078049A" w:rsidRPr="00547F74">
              <w:t xml:space="preserve">, </w:t>
            </w:r>
            <w:r w:rsidR="00D66D86">
              <w:t xml:space="preserve">MS Powerpoint, </w:t>
            </w:r>
            <w:r w:rsidR="00CC3886" w:rsidRPr="00547F74">
              <w:t xml:space="preserve">and </w:t>
            </w:r>
            <w:r w:rsidR="00D03B26">
              <w:t xml:space="preserve">strong proficiency </w:t>
            </w:r>
            <w:r w:rsidR="00D66D86">
              <w:t>in MS Excel.</w:t>
            </w:r>
          </w:p>
          <w:p w14:paraId="34106182" w14:textId="77777777" w:rsidR="00AB7845" w:rsidRPr="00467BD4" w:rsidRDefault="00AB7845" w:rsidP="00467BD4">
            <w:pPr>
              <w:pStyle w:val="ListParagraph"/>
              <w:numPr>
                <w:ilvl w:val="0"/>
                <w:numId w:val="15"/>
              </w:numPr>
              <w:rPr>
                <w:lang w:val="en"/>
              </w:rPr>
            </w:pPr>
            <w:r w:rsidRPr="00467BD4">
              <w:rPr>
                <w:lang w:val="en"/>
              </w:rPr>
              <w:t xml:space="preserve">Demonstrated high-level organizational skills with proven ability to handle multiple priorities and to take initiative to resolve issues. </w:t>
            </w:r>
          </w:p>
          <w:p w14:paraId="0938C98F" w14:textId="77777777" w:rsidR="00467BD4" w:rsidRPr="00AB7845" w:rsidRDefault="00467BD4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>
              <w:rPr>
                <w:lang w:val="en"/>
              </w:rPr>
              <w:t>Attention to detail and desire to deliver quality work</w:t>
            </w:r>
          </w:p>
          <w:p w14:paraId="11A3E890" w14:textId="77777777" w:rsidR="00AB7845" w:rsidRDefault="00AB7845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 w:rsidRPr="00AB7845">
              <w:rPr>
                <w:lang w:val="en"/>
              </w:rPr>
              <w:t>Demonstrated clear and effective verbal an</w:t>
            </w:r>
            <w:r>
              <w:rPr>
                <w:lang w:val="en"/>
              </w:rPr>
              <w:t>d written communication skills</w:t>
            </w:r>
          </w:p>
          <w:p w14:paraId="525FAF24" w14:textId="77777777" w:rsidR="00AB7845" w:rsidRPr="00AB7845" w:rsidRDefault="00AB7845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 w:rsidRPr="00AB7845">
              <w:rPr>
                <w:lang w:val="en"/>
              </w:rPr>
              <w:t xml:space="preserve">Proven ability to exercise good judgment and discretion, analyzing and resolving confidential, difficult, and sensitive situations with diplomacy and tact. </w:t>
            </w:r>
          </w:p>
          <w:p w14:paraId="75E458F0" w14:textId="77777777" w:rsidR="00AB7845" w:rsidRPr="00AB7845" w:rsidRDefault="00AB7845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 w:rsidRPr="00AB7845">
              <w:rPr>
                <w:lang w:val="en"/>
              </w:rPr>
              <w:t xml:space="preserve">Strong service orientation as demonstrated by delivering unparalleled customer service through strong ownership, professionalism and teamwork </w:t>
            </w:r>
          </w:p>
          <w:p w14:paraId="765C05A4" w14:textId="77777777" w:rsidR="00AB7845" w:rsidRPr="00AB7845" w:rsidRDefault="00AB7845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 w:rsidRPr="00AB7845">
              <w:rPr>
                <w:lang w:val="en"/>
              </w:rPr>
              <w:t xml:space="preserve">Proven ability to react with appropriate levels of urgency to situations and events that require quick response or turnaround in a fast paced environment. </w:t>
            </w:r>
          </w:p>
          <w:p w14:paraId="0BF09A11" w14:textId="77777777" w:rsidR="00AB7845" w:rsidRPr="00467BD4" w:rsidRDefault="00AB7845" w:rsidP="00467BD4">
            <w:pPr>
              <w:pStyle w:val="ListParagraph"/>
              <w:numPr>
                <w:ilvl w:val="0"/>
                <w:numId w:val="15"/>
              </w:numPr>
              <w:rPr>
                <w:lang w:val="en"/>
              </w:rPr>
            </w:pPr>
            <w:r w:rsidRPr="00467BD4">
              <w:rPr>
                <w:lang w:val="en"/>
              </w:rPr>
              <w:t xml:space="preserve">Proven self-starter who actively manages own day without needing direction from Manager. </w:t>
            </w:r>
            <w:r w:rsidR="00467BD4">
              <w:t>Ability to think proactively, anticipate needs and follow up.</w:t>
            </w:r>
          </w:p>
          <w:p w14:paraId="3AB4D07B" w14:textId="77777777" w:rsidR="00AB7845" w:rsidRPr="00AB7845" w:rsidRDefault="00AB7845" w:rsidP="00467BD4">
            <w:pPr>
              <w:numPr>
                <w:ilvl w:val="0"/>
                <w:numId w:val="15"/>
              </w:numPr>
              <w:rPr>
                <w:lang w:val="en"/>
              </w:rPr>
            </w:pPr>
            <w:r w:rsidRPr="00AB7845">
              <w:rPr>
                <w:lang w:val="en"/>
              </w:rPr>
              <w:t xml:space="preserve">Proven ability to work with and maintain relationships with a diverse group of team members </w:t>
            </w:r>
          </w:p>
          <w:p w14:paraId="0D0B940D" w14:textId="77777777" w:rsidR="00AB7845" w:rsidRPr="00547F74" w:rsidRDefault="00AB7845" w:rsidP="00D03B26"/>
        </w:tc>
      </w:tr>
    </w:tbl>
    <w:p w14:paraId="0E27B00A" w14:textId="77777777" w:rsidR="00205F7F" w:rsidRPr="00547F74" w:rsidRDefault="00205F7F" w:rsidP="00547F74">
      <w:pPr>
        <w:spacing w:after="0"/>
        <w:rPr>
          <w:b/>
        </w:rPr>
      </w:pPr>
    </w:p>
    <w:p w14:paraId="7E52C5CC" w14:textId="21BE6D16" w:rsidR="00547F74" w:rsidRPr="00547F74" w:rsidRDefault="00547F74" w:rsidP="00547F74">
      <w:pPr>
        <w:spacing w:after="0"/>
        <w:rPr>
          <w:b/>
        </w:rPr>
      </w:pPr>
      <w:r w:rsidRPr="00547F74">
        <w:rPr>
          <w:b/>
        </w:rPr>
        <w:t>About Ohio Capital Corporation</w:t>
      </w:r>
      <w:r w:rsidR="005E4227">
        <w:rPr>
          <w:b/>
        </w:rPr>
        <w:t xml:space="preserve"> for Housing</w:t>
      </w:r>
      <w:bookmarkStart w:id="0" w:name="_GoBack"/>
      <w:bookmarkEnd w:id="0"/>
      <w:r w:rsidRPr="00547F74">
        <w:rPr>
          <w:b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547F74" w:rsidRPr="00547F74" w14:paraId="39B08F5D" w14:textId="77777777" w:rsidTr="006F4BB0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27D719" w14:textId="77777777" w:rsidR="00547F74" w:rsidRPr="00547F74" w:rsidRDefault="00623704" w:rsidP="00547F74">
            <w:r>
              <w:rPr>
                <w:sz w:val="23"/>
                <w:szCs w:val="23"/>
              </w:rPr>
              <w:t xml:space="preserve">Ohio Capital Corporation for Housing is a nonprofit organization based in Columbus, Ohio. Our mission is: </w:t>
            </w:r>
            <w:r>
              <w:rPr>
                <w:b/>
                <w:bCs/>
                <w:i/>
                <w:iCs/>
                <w:sz w:val="23"/>
                <w:szCs w:val="23"/>
              </w:rPr>
              <w:t>Cause the production, rehabilitation and preservation of affordable housing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Our mission is at the heart of everything we do. Our core values are our building blocks and foundation. When we live our values of: </w:t>
            </w:r>
            <w:r>
              <w:rPr>
                <w:b/>
                <w:b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ollaboration &amp; </w:t>
            </w:r>
            <w:r>
              <w:rPr>
                <w:b/>
                <w:b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ommunication, </w:t>
            </w:r>
            <w:r>
              <w:rPr>
                <w:b/>
                <w:bCs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 xml:space="preserve">espect, </w:t>
            </w:r>
            <w:r>
              <w:rPr>
                <w:b/>
                <w:bCs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xpertise, </w:t>
            </w:r>
            <w:r>
              <w:rPr>
                <w:b/>
                <w:b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ccountability, </w:t>
            </w:r>
            <w:r>
              <w:rPr>
                <w:b/>
                <w:bCs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rust, </w:t>
            </w:r>
            <w:r>
              <w:rPr>
                <w:b/>
                <w:bCs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nnovation, I</w:t>
            </w:r>
            <w:r>
              <w:rPr>
                <w:b/>
                <w:bCs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clusion &amp; </w:t>
            </w:r>
            <w:r>
              <w:rPr>
                <w:b/>
                <w:bCs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 xml:space="preserve">rowth, we are </w:t>
            </w:r>
            <w:r>
              <w:rPr>
                <w:b/>
                <w:bCs/>
                <w:sz w:val="23"/>
                <w:szCs w:val="23"/>
              </w:rPr>
              <w:t xml:space="preserve">CREATING </w:t>
            </w:r>
            <w:r>
              <w:rPr>
                <w:sz w:val="23"/>
                <w:szCs w:val="23"/>
              </w:rPr>
              <w:t>our future success. Ideal candidates will be passionate about our mission and exhibit our core values with a commitment to continuous improvement and growth.</w:t>
            </w:r>
          </w:p>
        </w:tc>
      </w:tr>
    </w:tbl>
    <w:p w14:paraId="60061E4C" w14:textId="77777777" w:rsidR="0063459D" w:rsidRPr="00502D69" w:rsidRDefault="0063459D" w:rsidP="00547F74">
      <w:pPr>
        <w:spacing w:after="0"/>
      </w:pPr>
    </w:p>
    <w:sectPr w:rsidR="0063459D" w:rsidRPr="00502D69" w:rsidSect="007F5351">
      <w:headerReference w:type="default" r:id="rId8"/>
      <w:footerReference w:type="default" r:id="rId9"/>
      <w:pgSz w:w="12240" w:h="15840"/>
      <w:pgMar w:top="2070" w:right="720" w:bottom="45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CD3C" w14:textId="77777777" w:rsidR="004C6B31" w:rsidRDefault="004C6B31" w:rsidP="003E725B">
      <w:pPr>
        <w:spacing w:after="0" w:line="240" w:lineRule="auto"/>
      </w:pPr>
      <w:r>
        <w:separator/>
      </w:r>
    </w:p>
  </w:endnote>
  <w:endnote w:type="continuationSeparator" w:id="0">
    <w:p w14:paraId="629F4568" w14:textId="77777777" w:rsidR="004C6B31" w:rsidRDefault="004C6B31" w:rsidP="003E725B">
      <w:pPr>
        <w:spacing w:after="0" w:line="240" w:lineRule="auto"/>
      </w:pPr>
      <w:r>
        <w:continuationSeparator/>
      </w:r>
    </w:p>
  </w:endnote>
  <w:endnote w:type="continuationNotice" w:id="1">
    <w:p w14:paraId="2F8C076E" w14:textId="77777777" w:rsidR="004C6B31" w:rsidRDefault="004C6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4781"/>
      <w:docPartObj>
        <w:docPartGallery w:val="Page Numbers (Bottom of Page)"/>
        <w:docPartUnique/>
      </w:docPartObj>
    </w:sdtPr>
    <w:sdtEndPr/>
    <w:sdtContent>
      <w:sdt>
        <w:sdtPr>
          <w:id w:val="1121731105"/>
          <w:docPartObj>
            <w:docPartGallery w:val="Page Numbers (Top of Page)"/>
            <w:docPartUnique/>
          </w:docPartObj>
        </w:sdtPr>
        <w:sdtEndPr/>
        <w:sdtContent>
          <w:p w14:paraId="4101652C" w14:textId="77777777" w:rsidR="007F6F46" w:rsidRDefault="007F6F46" w:rsidP="007F6F46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B04EFE" w14:paraId="690BCAB8" w14:textId="77777777" w:rsidTr="00B04EFE">
              <w:trPr>
                <w:trHeight w:val="77"/>
              </w:trPr>
              <w:tc>
                <w:tcPr>
                  <w:tcW w:w="3596" w:type="dxa"/>
                </w:tcPr>
                <w:p w14:paraId="6511916C" w14:textId="77777777" w:rsidR="00B04EFE" w:rsidRDefault="00B04EFE" w:rsidP="003176CE">
                  <w:pPr>
                    <w:pStyle w:val="Footer"/>
                  </w:pPr>
                  <w:r w:rsidRPr="000A7D95">
                    <w:rPr>
                      <w:sz w:val="18"/>
                    </w:rPr>
                    <w:t xml:space="preserve">Revised </w:t>
                  </w:r>
                  <w:r w:rsidR="003176CE">
                    <w:rPr>
                      <w:sz w:val="18"/>
                    </w:rPr>
                    <w:t>8</w:t>
                  </w:r>
                  <w:r w:rsidRPr="000A7D95">
                    <w:rPr>
                      <w:sz w:val="18"/>
                    </w:rPr>
                    <w:t>/201</w:t>
                  </w:r>
                  <w:r w:rsidR="00DD2FA3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597" w:type="dxa"/>
                </w:tcPr>
                <w:p w14:paraId="4B99056E" w14:textId="77777777" w:rsidR="00B04EFE" w:rsidRDefault="00B04EFE">
                  <w:pPr>
                    <w:pStyle w:val="Footer"/>
                    <w:jc w:val="center"/>
                  </w:pPr>
                </w:p>
              </w:tc>
              <w:tc>
                <w:tcPr>
                  <w:tcW w:w="3597" w:type="dxa"/>
                </w:tcPr>
                <w:p w14:paraId="6CB141C1" w14:textId="7FDF851C" w:rsidR="00B04EFE" w:rsidRDefault="00B04EFE" w:rsidP="00B04EFE">
                  <w:pPr>
                    <w:pStyle w:val="Footer"/>
                    <w:jc w:val="right"/>
                  </w:pPr>
                  <w:r w:rsidRPr="003E725B">
                    <w:rPr>
                      <w:sz w:val="18"/>
                    </w:rPr>
                    <w:t xml:space="preserve">Page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PAGE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5E4227">
                    <w:rPr>
                      <w:b/>
                      <w:bCs/>
                      <w:noProof/>
                      <w:sz w:val="18"/>
                    </w:rPr>
                    <w:t>2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  <w:r w:rsidRPr="003E725B">
                    <w:rPr>
                      <w:sz w:val="18"/>
                    </w:rPr>
                    <w:t xml:space="preserve"> of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NUMPAGES 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5E4227">
                    <w:rPr>
                      <w:b/>
                      <w:bCs/>
                      <w:noProof/>
                      <w:sz w:val="18"/>
                    </w:rPr>
                    <w:t>2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1299C43A" w14:textId="77777777" w:rsidR="003E725B" w:rsidRDefault="005E4227" w:rsidP="000A7D95">
            <w:pPr>
              <w:pStyle w:val="Footer"/>
              <w:tabs>
                <w:tab w:val="left" w:pos="2640"/>
                <w:tab w:val="center" w:pos="5400"/>
              </w:tabs>
            </w:pPr>
          </w:p>
        </w:sdtContent>
      </w:sdt>
    </w:sdtContent>
  </w:sdt>
  <w:p w14:paraId="4DDBEF00" w14:textId="77777777" w:rsidR="003E725B" w:rsidRDefault="003E725B" w:rsidP="003E72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87E1" w14:textId="77777777" w:rsidR="004C6B31" w:rsidRDefault="004C6B31" w:rsidP="003E725B">
      <w:pPr>
        <w:spacing w:after="0" w:line="240" w:lineRule="auto"/>
      </w:pPr>
      <w:r>
        <w:separator/>
      </w:r>
    </w:p>
  </w:footnote>
  <w:footnote w:type="continuationSeparator" w:id="0">
    <w:p w14:paraId="4B6D6E78" w14:textId="77777777" w:rsidR="004C6B31" w:rsidRDefault="004C6B31" w:rsidP="003E725B">
      <w:pPr>
        <w:spacing w:after="0" w:line="240" w:lineRule="auto"/>
      </w:pPr>
      <w:r>
        <w:continuationSeparator/>
      </w:r>
    </w:p>
  </w:footnote>
  <w:footnote w:type="continuationNotice" w:id="1">
    <w:p w14:paraId="20BF3417" w14:textId="77777777" w:rsidR="004C6B31" w:rsidRDefault="004C6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E725B" w:rsidRPr="000A7D95" w14:paraId="7EE3ABEC" w14:textId="77777777" w:rsidTr="0B3E3971">
      <w:trPr>
        <w:trHeight w:val="900"/>
      </w:trPr>
      <w:tc>
        <w:tcPr>
          <w:tcW w:w="3596" w:type="dxa"/>
        </w:tcPr>
        <w:p w14:paraId="5A50176F" w14:textId="77777777" w:rsidR="003E725B" w:rsidRDefault="00DD2F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1F48A1" wp14:editId="054063AA">
                <wp:simplePos x="0" y="0"/>
                <wp:positionH relativeFrom="column">
                  <wp:posOffset>150495</wp:posOffset>
                </wp:positionH>
                <wp:positionV relativeFrom="paragraph">
                  <wp:posOffset>30496</wp:posOffset>
                </wp:positionV>
                <wp:extent cx="1124712" cy="508221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712" cy="5082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7" w:type="dxa"/>
          <w:vAlign w:val="center"/>
        </w:tcPr>
        <w:p w14:paraId="5FE928B3" w14:textId="77777777" w:rsidR="003E725B" w:rsidRPr="003E725B" w:rsidRDefault="00FB1D0D" w:rsidP="003E725B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Job Description</w:t>
          </w:r>
        </w:p>
      </w:tc>
      <w:tc>
        <w:tcPr>
          <w:tcW w:w="3597" w:type="dxa"/>
          <w:vAlign w:val="center"/>
        </w:tcPr>
        <w:p w14:paraId="44EAFD9C" w14:textId="77777777" w:rsidR="003E725B" w:rsidRPr="000A7D95" w:rsidRDefault="003E725B" w:rsidP="000A7D95">
          <w:pPr>
            <w:pStyle w:val="Header"/>
            <w:jc w:val="right"/>
            <w:rPr>
              <w:sz w:val="18"/>
            </w:rPr>
          </w:pPr>
        </w:p>
      </w:tc>
    </w:tr>
  </w:tbl>
  <w:p w14:paraId="4B94D5A5" w14:textId="77777777" w:rsidR="003E725B" w:rsidRDefault="003E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44C"/>
    <w:multiLevelType w:val="hybridMultilevel"/>
    <w:tmpl w:val="7E6A3156"/>
    <w:lvl w:ilvl="0" w:tplc="B7501D8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34D"/>
    <w:multiLevelType w:val="hybridMultilevel"/>
    <w:tmpl w:val="0DCCD0C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E3F64"/>
    <w:multiLevelType w:val="hybridMultilevel"/>
    <w:tmpl w:val="657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5D4"/>
    <w:multiLevelType w:val="multilevel"/>
    <w:tmpl w:val="37C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31475"/>
    <w:multiLevelType w:val="hybridMultilevel"/>
    <w:tmpl w:val="08BC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F4FC9"/>
    <w:multiLevelType w:val="hybridMultilevel"/>
    <w:tmpl w:val="033C89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321D1"/>
    <w:multiLevelType w:val="hybridMultilevel"/>
    <w:tmpl w:val="A7F4ACA6"/>
    <w:lvl w:ilvl="0" w:tplc="52D87A7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115"/>
    <w:multiLevelType w:val="hybridMultilevel"/>
    <w:tmpl w:val="21F4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7A49"/>
    <w:multiLevelType w:val="multilevel"/>
    <w:tmpl w:val="1D4A01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A021B"/>
    <w:multiLevelType w:val="hybridMultilevel"/>
    <w:tmpl w:val="FFD66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2E44EF"/>
    <w:multiLevelType w:val="hybridMultilevel"/>
    <w:tmpl w:val="8FA2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971E0"/>
    <w:multiLevelType w:val="hybridMultilevel"/>
    <w:tmpl w:val="EC82E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F90DDE"/>
    <w:multiLevelType w:val="hybridMultilevel"/>
    <w:tmpl w:val="827EBA0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B10DE"/>
    <w:multiLevelType w:val="hybridMultilevel"/>
    <w:tmpl w:val="78C8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79C3"/>
    <w:multiLevelType w:val="hybridMultilevel"/>
    <w:tmpl w:val="71E4BE34"/>
    <w:lvl w:ilvl="0" w:tplc="52D87A7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D"/>
    <w:rsid w:val="00002595"/>
    <w:rsid w:val="00002D67"/>
    <w:rsid w:val="00012830"/>
    <w:rsid w:val="00015442"/>
    <w:rsid w:val="00052118"/>
    <w:rsid w:val="00064C60"/>
    <w:rsid w:val="0008768C"/>
    <w:rsid w:val="00097498"/>
    <w:rsid w:val="000A7D95"/>
    <w:rsid w:val="000B523D"/>
    <w:rsid w:val="00105E9E"/>
    <w:rsid w:val="00117C72"/>
    <w:rsid w:val="001235B6"/>
    <w:rsid w:val="00150E60"/>
    <w:rsid w:val="00160BC6"/>
    <w:rsid w:val="0016582E"/>
    <w:rsid w:val="001974A3"/>
    <w:rsid w:val="001A3ED8"/>
    <w:rsid w:val="001B3C63"/>
    <w:rsid w:val="001B568F"/>
    <w:rsid w:val="001D517E"/>
    <w:rsid w:val="001E4475"/>
    <w:rsid w:val="00201A2B"/>
    <w:rsid w:val="00203C1D"/>
    <w:rsid w:val="00205F7F"/>
    <w:rsid w:val="002073B9"/>
    <w:rsid w:val="002236E7"/>
    <w:rsid w:val="002318D0"/>
    <w:rsid w:val="0023363E"/>
    <w:rsid w:val="002415C5"/>
    <w:rsid w:val="002758D0"/>
    <w:rsid w:val="002C2C14"/>
    <w:rsid w:val="002C7D63"/>
    <w:rsid w:val="002D4C3A"/>
    <w:rsid w:val="002F5F33"/>
    <w:rsid w:val="003176CE"/>
    <w:rsid w:val="00335896"/>
    <w:rsid w:val="003375BA"/>
    <w:rsid w:val="003468BC"/>
    <w:rsid w:val="00351ECF"/>
    <w:rsid w:val="00382C63"/>
    <w:rsid w:val="003B4DDE"/>
    <w:rsid w:val="003D6CDC"/>
    <w:rsid w:val="003E3EBD"/>
    <w:rsid w:val="003E725B"/>
    <w:rsid w:val="003F2CA4"/>
    <w:rsid w:val="004025D5"/>
    <w:rsid w:val="00425D68"/>
    <w:rsid w:val="00443A8C"/>
    <w:rsid w:val="0045556B"/>
    <w:rsid w:val="00467BD4"/>
    <w:rsid w:val="004718FC"/>
    <w:rsid w:val="00475068"/>
    <w:rsid w:val="004A5B6E"/>
    <w:rsid w:val="004C04C7"/>
    <w:rsid w:val="004C6B31"/>
    <w:rsid w:val="00502D69"/>
    <w:rsid w:val="00525904"/>
    <w:rsid w:val="00537C4D"/>
    <w:rsid w:val="00547F74"/>
    <w:rsid w:val="00566E7C"/>
    <w:rsid w:val="00583276"/>
    <w:rsid w:val="005873E0"/>
    <w:rsid w:val="005950A5"/>
    <w:rsid w:val="005C080C"/>
    <w:rsid w:val="005E0EEC"/>
    <w:rsid w:val="005E4227"/>
    <w:rsid w:val="0060280D"/>
    <w:rsid w:val="0062142C"/>
    <w:rsid w:val="00623704"/>
    <w:rsid w:val="00632BEC"/>
    <w:rsid w:val="00633D5C"/>
    <w:rsid w:val="0063459D"/>
    <w:rsid w:val="00653375"/>
    <w:rsid w:val="00672449"/>
    <w:rsid w:val="006C6C89"/>
    <w:rsid w:val="006E334F"/>
    <w:rsid w:val="006F4BB0"/>
    <w:rsid w:val="00704751"/>
    <w:rsid w:val="00710780"/>
    <w:rsid w:val="00740568"/>
    <w:rsid w:val="00752117"/>
    <w:rsid w:val="0075347F"/>
    <w:rsid w:val="0078049A"/>
    <w:rsid w:val="00794A03"/>
    <w:rsid w:val="007C5097"/>
    <w:rsid w:val="007C63BD"/>
    <w:rsid w:val="007E467B"/>
    <w:rsid w:val="007F5351"/>
    <w:rsid w:val="007F6F46"/>
    <w:rsid w:val="00816C97"/>
    <w:rsid w:val="008277E2"/>
    <w:rsid w:val="00827DA4"/>
    <w:rsid w:val="0083295E"/>
    <w:rsid w:val="0087717F"/>
    <w:rsid w:val="008E6111"/>
    <w:rsid w:val="008F7DA6"/>
    <w:rsid w:val="00933B32"/>
    <w:rsid w:val="009444B7"/>
    <w:rsid w:val="009A5171"/>
    <w:rsid w:val="009D4A73"/>
    <w:rsid w:val="009F2B57"/>
    <w:rsid w:val="009F3269"/>
    <w:rsid w:val="00A251AF"/>
    <w:rsid w:val="00A46BAA"/>
    <w:rsid w:val="00A754C9"/>
    <w:rsid w:val="00AB7845"/>
    <w:rsid w:val="00AC3908"/>
    <w:rsid w:val="00AD2BD1"/>
    <w:rsid w:val="00AD44A7"/>
    <w:rsid w:val="00AF688E"/>
    <w:rsid w:val="00B0153B"/>
    <w:rsid w:val="00B02D38"/>
    <w:rsid w:val="00B04EFE"/>
    <w:rsid w:val="00B35FB7"/>
    <w:rsid w:val="00B60C0E"/>
    <w:rsid w:val="00B76965"/>
    <w:rsid w:val="00BB3973"/>
    <w:rsid w:val="00BB709A"/>
    <w:rsid w:val="00BE1F57"/>
    <w:rsid w:val="00BF3322"/>
    <w:rsid w:val="00C70A00"/>
    <w:rsid w:val="00C969DC"/>
    <w:rsid w:val="00C97B1D"/>
    <w:rsid w:val="00CA12E2"/>
    <w:rsid w:val="00CB527B"/>
    <w:rsid w:val="00CC3886"/>
    <w:rsid w:val="00CD41AC"/>
    <w:rsid w:val="00D03B26"/>
    <w:rsid w:val="00D053FD"/>
    <w:rsid w:val="00D463B8"/>
    <w:rsid w:val="00D62DC4"/>
    <w:rsid w:val="00D64D94"/>
    <w:rsid w:val="00D66D86"/>
    <w:rsid w:val="00DB027D"/>
    <w:rsid w:val="00DB7C31"/>
    <w:rsid w:val="00DD2FA3"/>
    <w:rsid w:val="00DF361F"/>
    <w:rsid w:val="00DF681A"/>
    <w:rsid w:val="00E01656"/>
    <w:rsid w:val="00E45A27"/>
    <w:rsid w:val="00E726C0"/>
    <w:rsid w:val="00E83DAD"/>
    <w:rsid w:val="00EA29B6"/>
    <w:rsid w:val="00EA6E05"/>
    <w:rsid w:val="00EA7A58"/>
    <w:rsid w:val="00EC77AB"/>
    <w:rsid w:val="00EF2E65"/>
    <w:rsid w:val="00EF51E6"/>
    <w:rsid w:val="00F06C3E"/>
    <w:rsid w:val="00F5676F"/>
    <w:rsid w:val="00F9457B"/>
    <w:rsid w:val="00FB1D0D"/>
    <w:rsid w:val="00FE2F5B"/>
    <w:rsid w:val="0B3E3971"/>
    <w:rsid w:val="19812F13"/>
    <w:rsid w:val="1C98E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6DD5B"/>
  <w15:chartTrackingRefBased/>
  <w15:docId w15:val="{B09BBE7C-6DEE-4D97-92CE-58691EA7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5B"/>
  </w:style>
  <w:style w:type="paragraph" w:styleId="Footer">
    <w:name w:val="footer"/>
    <w:basedOn w:val="Normal"/>
    <w:link w:val="Foot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5B"/>
  </w:style>
  <w:style w:type="paragraph" w:styleId="ListParagraph">
    <w:name w:val="List Paragraph"/>
    <w:basedOn w:val="Normal"/>
    <w:uiPriority w:val="34"/>
    <w:qFormat/>
    <w:rsid w:val="009444B7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05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7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3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61BD-DE6C-49AA-94DF-3CCC16D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Tallman</dc:creator>
  <cp:keywords/>
  <dc:description/>
  <cp:lastModifiedBy>Mary Kay Meagher</cp:lastModifiedBy>
  <cp:revision>2</cp:revision>
  <cp:lastPrinted>2019-09-23T20:40:00Z</cp:lastPrinted>
  <dcterms:created xsi:type="dcterms:W3CDTF">2020-06-05T15:55:00Z</dcterms:created>
  <dcterms:modified xsi:type="dcterms:W3CDTF">2020-06-05T15:55:00Z</dcterms:modified>
</cp:coreProperties>
</file>