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5131"/>
      </w:tblGrid>
      <w:tr w:rsidR="004A0DDF" w14:paraId="29296E5C" w14:textId="77777777" w:rsidTr="00CE4928">
        <w:trPr>
          <w:trHeight w:val="253"/>
        </w:trPr>
        <w:tc>
          <w:tcPr>
            <w:tcW w:w="1795" w:type="dxa"/>
          </w:tcPr>
          <w:p w14:paraId="7B320D98" w14:textId="77777777" w:rsidR="004A0DDF" w:rsidRDefault="004A0DDF" w:rsidP="00CE4928">
            <w:pPr>
              <w:pStyle w:val="TableParagraph"/>
              <w:spacing w:line="234" w:lineRule="exact"/>
              <w:ind w:left="107" w:firstLine="0"/>
              <w:rPr>
                <w:b/>
              </w:rPr>
            </w:pPr>
            <w:r>
              <w:rPr>
                <w:b/>
              </w:rPr>
              <w:t>Department</w:t>
            </w:r>
          </w:p>
        </w:tc>
        <w:tc>
          <w:tcPr>
            <w:tcW w:w="5131" w:type="dxa"/>
          </w:tcPr>
          <w:p w14:paraId="4A408B36" w14:textId="77777777" w:rsidR="004A0DDF" w:rsidRDefault="004A0DDF" w:rsidP="00CE4928">
            <w:pPr>
              <w:pStyle w:val="TableParagraph"/>
              <w:spacing w:line="234" w:lineRule="exact"/>
              <w:ind w:left="108" w:firstLine="0"/>
            </w:pPr>
            <w:r>
              <w:t>Development</w:t>
            </w:r>
          </w:p>
        </w:tc>
      </w:tr>
      <w:tr w:rsidR="004A0DDF" w14:paraId="53EE1035" w14:textId="77777777" w:rsidTr="00CE4928">
        <w:trPr>
          <w:trHeight w:val="251"/>
        </w:trPr>
        <w:tc>
          <w:tcPr>
            <w:tcW w:w="1795" w:type="dxa"/>
          </w:tcPr>
          <w:p w14:paraId="357B8DCC" w14:textId="77777777" w:rsidR="004A0DDF" w:rsidRDefault="004A0DDF" w:rsidP="00CE4928">
            <w:pPr>
              <w:pStyle w:val="TableParagraph"/>
              <w:spacing w:line="232" w:lineRule="exact"/>
              <w:ind w:left="107" w:firstLine="0"/>
              <w:rPr>
                <w:b/>
              </w:rPr>
            </w:pPr>
            <w:r>
              <w:rPr>
                <w:b/>
              </w:rPr>
              <w:t>Job Title</w:t>
            </w:r>
          </w:p>
        </w:tc>
        <w:tc>
          <w:tcPr>
            <w:tcW w:w="5131" w:type="dxa"/>
          </w:tcPr>
          <w:p w14:paraId="5FFBA4CC" w14:textId="696ED15D" w:rsidR="004A0DDF" w:rsidRDefault="004A0DDF" w:rsidP="00CE4928">
            <w:pPr>
              <w:pStyle w:val="TableParagraph"/>
              <w:spacing w:line="232" w:lineRule="exact"/>
              <w:ind w:left="108" w:firstLine="0"/>
            </w:pPr>
            <w:r>
              <w:t xml:space="preserve">AVP of Account Management </w:t>
            </w:r>
          </w:p>
        </w:tc>
      </w:tr>
      <w:tr w:rsidR="004A0DDF" w14:paraId="0EC20F80" w14:textId="77777777" w:rsidTr="00CE4928">
        <w:trPr>
          <w:trHeight w:val="254"/>
        </w:trPr>
        <w:tc>
          <w:tcPr>
            <w:tcW w:w="1795" w:type="dxa"/>
          </w:tcPr>
          <w:p w14:paraId="6EF0A2E2" w14:textId="77777777" w:rsidR="004A0DDF" w:rsidRDefault="004A0DDF" w:rsidP="00CE4928">
            <w:pPr>
              <w:pStyle w:val="TableParagraph"/>
              <w:spacing w:line="234" w:lineRule="exact"/>
              <w:ind w:left="107" w:firstLine="0"/>
              <w:rPr>
                <w:b/>
              </w:rPr>
            </w:pPr>
            <w:r>
              <w:rPr>
                <w:b/>
              </w:rPr>
              <w:t>Reports to</w:t>
            </w:r>
          </w:p>
        </w:tc>
        <w:tc>
          <w:tcPr>
            <w:tcW w:w="5131" w:type="dxa"/>
          </w:tcPr>
          <w:p w14:paraId="20A5ABF1" w14:textId="77777777" w:rsidR="004A0DDF" w:rsidRDefault="004A0DDF" w:rsidP="00CE4928">
            <w:pPr>
              <w:pStyle w:val="TableParagraph"/>
              <w:spacing w:line="234" w:lineRule="exact"/>
              <w:ind w:left="108" w:firstLine="0"/>
            </w:pPr>
            <w:r>
              <w:t>Executive Vice-President, Development</w:t>
            </w:r>
          </w:p>
        </w:tc>
      </w:tr>
    </w:tbl>
    <w:p w14:paraId="45D957E6" w14:textId="77777777" w:rsidR="004A0DDF" w:rsidRDefault="004A0DDF" w:rsidP="004A0DDF">
      <w:pPr>
        <w:pStyle w:val="BodyText"/>
        <w:spacing w:before="4"/>
        <w:rPr>
          <w:rFonts w:ascii="Times New Roman"/>
          <w:sz w:val="19"/>
        </w:rPr>
      </w:pPr>
    </w:p>
    <w:p w14:paraId="3E0DE773" w14:textId="77777777" w:rsidR="004A0DDF" w:rsidRDefault="004A0DDF" w:rsidP="004A0DDF">
      <w:pPr>
        <w:pStyle w:val="Heading1"/>
      </w:pPr>
      <w:r>
        <w:t>Job Summary:</w:t>
      </w:r>
    </w:p>
    <w:p w14:paraId="3674F8E6" w14:textId="3C79D3BE" w:rsidR="004A0DDF" w:rsidRDefault="004A0DDF" w:rsidP="004A0DDF">
      <w:pPr>
        <w:pStyle w:val="BodyText"/>
        <w:spacing w:before="2"/>
        <w:rPr>
          <w:b/>
          <w:sz w:val="12"/>
        </w:rPr>
      </w:pPr>
      <w:r>
        <w:rPr>
          <w:noProof/>
        </w:rPr>
        <mc:AlternateContent>
          <mc:Choice Requires="wps">
            <w:drawing>
              <wp:anchor distT="0" distB="0" distL="0" distR="0" simplePos="0" relativeHeight="251660288" behindDoc="1" locked="0" layoutInCell="1" allowOverlap="1" wp14:anchorId="2C21B4AD" wp14:editId="405E629D">
                <wp:simplePos x="0" y="0"/>
                <wp:positionH relativeFrom="page">
                  <wp:posOffset>463550</wp:posOffset>
                </wp:positionH>
                <wp:positionV relativeFrom="paragraph">
                  <wp:posOffset>118745</wp:posOffset>
                </wp:positionV>
                <wp:extent cx="6852285" cy="847090"/>
                <wp:effectExtent l="0" t="0" r="24765" b="10160"/>
                <wp:wrapTopAndBottom/>
                <wp:docPr id="21309217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285" cy="8470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5703DC" w14:textId="70F0C065" w:rsidR="004A0DDF" w:rsidRDefault="005E2F0B" w:rsidP="004A0DDF">
                            <w:pPr>
                              <w:pStyle w:val="BodyText"/>
                              <w:ind w:left="103" w:right="642"/>
                            </w:pPr>
                            <w:r w:rsidRPr="005E2F0B">
                              <w:t>The AVP of Account Management is a</w:t>
                            </w:r>
                            <w:r>
                              <w:t xml:space="preserve"> </w:t>
                            </w:r>
                            <w:r w:rsidRPr="005E2F0B">
                              <w:t>role responsible for overseeing the</w:t>
                            </w:r>
                            <w:r w:rsidR="00743064">
                              <w:t xml:space="preserve"> lower-tier</w:t>
                            </w:r>
                            <w:r w:rsidRPr="005E2F0B">
                              <w:t xml:space="preserve"> deal-closing process, ensuring smooth transitions from </w:t>
                            </w:r>
                            <w:r w:rsidR="00743064">
                              <w:t>LOI through closing with hand off</w:t>
                            </w:r>
                            <w:r w:rsidR="00743064" w:rsidRPr="005E2F0B">
                              <w:t xml:space="preserve"> </w:t>
                            </w:r>
                            <w:r w:rsidRPr="005E2F0B">
                              <w:t xml:space="preserve">to construction, and maintaining the integrity of all related operations. This role involves </w:t>
                            </w:r>
                            <w:r w:rsidR="00743064">
                              <w:t>driving</w:t>
                            </w:r>
                            <w:r w:rsidR="00743064" w:rsidRPr="005E2F0B">
                              <w:t xml:space="preserve"> </w:t>
                            </w:r>
                            <w:r w:rsidRPr="005E2F0B">
                              <w:t>deals through the closing process, managing and coordinating Credit Committee memos, and providing in-depth analysis of key diligence items to recommend actions to the Committee and Risk</w:t>
                            </w:r>
                            <w:r w:rsidR="003C5E00">
                              <w:t xml:space="preserve"> </w:t>
                            </w:r>
                            <w:r w:rsidRPr="005E2F0B">
                              <w:t>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1B4AD" id="_x0000_t202" coordsize="21600,21600" o:spt="202" path="m,l,21600r21600,l21600,xe">
                <v:stroke joinstyle="miter"/>
                <v:path gradientshapeok="t" o:connecttype="rect"/>
              </v:shapetype>
              <v:shape id="Text Box 5" o:spid="_x0000_s1026" type="#_x0000_t202" style="position:absolute;margin-left:36.5pt;margin-top:9.35pt;width:539.55pt;height:66.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" filled="f" strokeweight=".48pt">
                <v:textbox inset="0,0,0,0">
                  <w:txbxContent>
                    <w:p w14:paraId="495703DC" w14:textId="70F0C065" w:rsidR="004A0DDF" w:rsidRDefault="005E2F0B" w:rsidP="004A0DDF">
                      <w:pPr>
                        <w:pStyle w:val="BodyText"/>
                        <w:ind w:left="103" w:right="642"/>
                      </w:pPr>
                      <w:r w:rsidRPr="005E2F0B">
                        <w:t>The AVP of Account Management is a</w:t>
                      </w:r>
                      <w:r>
                        <w:t xml:space="preserve"> </w:t>
                      </w:r>
                      <w:r w:rsidRPr="005E2F0B">
                        <w:t>role responsible for overseeing the</w:t>
                      </w:r>
                      <w:r w:rsidR="00743064">
                        <w:t xml:space="preserve"> lower-tier</w:t>
                      </w:r>
                      <w:r w:rsidRPr="005E2F0B">
                        <w:t xml:space="preserve"> deal-closing process, ensuring smooth transitions from </w:t>
                      </w:r>
                      <w:r w:rsidR="00743064">
                        <w:t>LOI through closing with hand off</w:t>
                      </w:r>
                      <w:r w:rsidR="00743064" w:rsidRPr="005E2F0B">
                        <w:t xml:space="preserve"> </w:t>
                      </w:r>
                      <w:r w:rsidRPr="005E2F0B">
                        <w:t xml:space="preserve">to construction, and maintaining the integrity of all related operations. This role involves </w:t>
                      </w:r>
                      <w:r w:rsidR="00743064">
                        <w:t>driving</w:t>
                      </w:r>
                      <w:r w:rsidR="00743064" w:rsidRPr="005E2F0B">
                        <w:t xml:space="preserve"> </w:t>
                      </w:r>
                      <w:r w:rsidRPr="005E2F0B">
                        <w:t>deals through the closing process, managing and coordinating Credit Committee memos, and providing in-depth analysis of key diligence items to recommend actions to the Committee and Risk</w:t>
                      </w:r>
                      <w:r w:rsidR="003C5E00">
                        <w:t xml:space="preserve"> </w:t>
                      </w:r>
                      <w:r w:rsidRPr="005E2F0B">
                        <w:t>Officer.</w:t>
                      </w:r>
                    </w:p>
                  </w:txbxContent>
                </v:textbox>
                <w10:wrap type="topAndBottom" anchorx="page"/>
              </v:shape>
            </w:pict>
          </mc:Fallback>
        </mc:AlternateContent>
      </w:r>
    </w:p>
    <w:p w14:paraId="407D6C64" w14:textId="77777777" w:rsidR="004A0DDF" w:rsidRDefault="004A0DDF" w:rsidP="004A0DDF">
      <w:pPr>
        <w:pStyle w:val="BodyText"/>
        <w:spacing w:before="10"/>
        <w:rPr>
          <w:b/>
          <w:sz w:val="26"/>
        </w:rPr>
      </w:pPr>
    </w:p>
    <w:p w14:paraId="26B41431" w14:textId="77777777" w:rsidR="004A0DDF" w:rsidRDefault="004A0DDF" w:rsidP="004A0DDF">
      <w:pPr>
        <w:spacing w:before="94"/>
        <w:ind w:left="100"/>
        <w:rPr>
          <w:b/>
        </w:rPr>
      </w:pPr>
      <w:r>
        <w:rPr>
          <w:b/>
        </w:rPr>
        <w:t>Essential Job Functions:</w:t>
      </w:r>
    </w:p>
    <w:p w14:paraId="657769CD" w14:textId="77777777" w:rsidR="004A0DDF" w:rsidRDefault="004A0DDF" w:rsidP="004A0DDF">
      <w:pPr>
        <w:pStyle w:val="BodyText"/>
        <w:spacing w:before="8"/>
        <w:rPr>
          <w:b/>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86"/>
      </w:tblGrid>
      <w:tr w:rsidR="004A0DDF" w14:paraId="1C60A3EB" w14:textId="77777777" w:rsidTr="00CE4928">
        <w:trPr>
          <w:trHeight w:val="251"/>
        </w:trPr>
        <w:tc>
          <w:tcPr>
            <w:tcW w:w="10886" w:type="dxa"/>
          </w:tcPr>
          <w:p w14:paraId="3122BAAF" w14:textId="77777777" w:rsidR="004A0DDF" w:rsidRDefault="004A0DDF" w:rsidP="00CE4928">
            <w:pPr>
              <w:pStyle w:val="TableParagraph"/>
              <w:spacing w:line="232" w:lineRule="exact"/>
              <w:ind w:left="4175" w:right="4167" w:firstLine="0"/>
              <w:jc w:val="center"/>
              <w:rPr>
                <w:b/>
              </w:rPr>
            </w:pPr>
            <w:r>
              <w:rPr>
                <w:b/>
              </w:rPr>
              <w:t>Function/Responsibility</w:t>
            </w:r>
          </w:p>
        </w:tc>
      </w:tr>
      <w:tr w:rsidR="004A0DDF" w14:paraId="44C74A96" w14:textId="77777777" w:rsidTr="000F6923">
        <w:trPr>
          <w:trHeight w:val="3332"/>
        </w:trPr>
        <w:tc>
          <w:tcPr>
            <w:tcW w:w="10886" w:type="dxa"/>
          </w:tcPr>
          <w:p w14:paraId="325CD693" w14:textId="29D11360" w:rsidR="00743064" w:rsidRPr="003C5E00" w:rsidRDefault="00743064" w:rsidP="003C5E00">
            <w:pPr>
              <w:widowControl/>
              <w:shd w:val="clear" w:color="auto" w:fill="FFFFFF"/>
              <w:autoSpaceDE/>
              <w:autoSpaceDN/>
              <w:spacing w:before="100" w:beforeAutospacing="1" w:after="100" w:afterAutospacing="1"/>
              <w:rPr>
                <w:rFonts w:eastAsiaTheme="minorHAnsi"/>
                <w:color w:val="000000"/>
                <w:lang w:bidi="ar-SA"/>
              </w:rPr>
            </w:pPr>
            <w:r>
              <w:rPr>
                <w:rFonts w:eastAsiaTheme="minorHAnsi"/>
                <w:color w:val="000000"/>
                <w:lang w:bidi="ar-SA"/>
              </w:rPr>
              <w:t>Role as Manager:</w:t>
            </w:r>
          </w:p>
          <w:p w14:paraId="5DC8BC7B" w14:textId="59C2A7D2" w:rsidR="00D9751D" w:rsidRPr="00543931" w:rsidRDefault="00D9751D" w:rsidP="00D9751D">
            <w:pPr>
              <w:widowControl/>
              <w:numPr>
                <w:ilvl w:val="0"/>
                <w:numId w:val="5"/>
              </w:numPr>
              <w:shd w:val="clear" w:color="auto" w:fill="FFFFFF"/>
              <w:autoSpaceDE/>
              <w:autoSpaceDN/>
              <w:spacing w:before="100" w:beforeAutospacing="1" w:after="100" w:afterAutospacing="1"/>
              <w:rPr>
                <w:rFonts w:eastAsiaTheme="minorHAnsi"/>
                <w:color w:val="000000"/>
                <w:lang w:bidi="ar-SA"/>
              </w:rPr>
            </w:pPr>
            <w:r w:rsidRPr="00543931">
              <w:rPr>
                <w:color w:val="000000"/>
              </w:rPr>
              <w:t xml:space="preserve">Responsible for </w:t>
            </w:r>
            <w:r w:rsidR="00743064">
              <w:rPr>
                <w:color w:val="000000"/>
              </w:rPr>
              <w:t>maintaining the pipeline of the executed LOIs through</w:t>
            </w:r>
            <w:r w:rsidRPr="00543931">
              <w:rPr>
                <w:color w:val="000000"/>
              </w:rPr>
              <w:t xml:space="preserve"> the closing process </w:t>
            </w:r>
          </w:p>
          <w:p w14:paraId="78F3AC6C" w14:textId="578BA03E" w:rsidR="00D9751D" w:rsidRPr="00543931" w:rsidRDefault="00743064" w:rsidP="00D9751D">
            <w:pPr>
              <w:widowControl/>
              <w:numPr>
                <w:ilvl w:val="0"/>
                <w:numId w:val="5"/>
              </w:numPr>
              <w:shd w:val="clear" w:color="auto" w:fill="FFFFFF"/>
              <w:autoSpaceDE/>
              <w:autoSpaceDN/>
              <w:spacing w:before="100" w:beforeAutospacing="1" w:after="100" w:afterAutospacing="1"/>
              <w:rPr>
                <w:color w:val="000000"/>
              </w:rPr>
            </w:pPr>
            <w:r>
              <w:rPr>
                <w:color w:val="000000"/>
              </w:rPr>
              <w:t>Ensuring integrity</w:t>
            </w:r>
            <w:r w:rsidR="00751E8C">
              <w:rPr>
                <w:color w:val="000000"/>
              </w:rPr>
              <w:t>, timeliness</w:t>
            </w:r>
            <w:r>
              <w:rPr>
                <w:color w:val="000000"/>
              </w:rPr>
              <w:t xml:space="preserve"> and accuracy of</w:t>
            </w:r>
            <w:r w:rsidR="00D9751D" w:rsidRPr="00543931">
              <w:rPr>
                <w:color w:val="000000"/>
              </w:rPr>
              <w:t xml:space="preserve"> Credit Committee memo (direct responsibility for certain sections, along with getting the other sections completed from other vested groups)</w:t>
            </w:r>
            <w:r>
              <w:rPr>
                <w:color w:val="000000"/>
              </w:rPr>
              <w:t xml:space="preserve"> and managing and updating the Credit memo through closing.</w:t>
            </w:r>
          </w:p>
          <w:p w14:paraId="372AA119" w14:textId="0B27322D" w:rsidR="00D9751D" w:rsidRDefault="00D9751D" w:rsidP="00D9751D">
            <w:pPr>
              <w:widowControl/>
              <w:numPr>
                <w:ilvl w:val="0"/>
                <w:numId w:val="5"/>
              </w:numPr>
              <w:shd w:val="clear" w:color="auto" w:fill="FFFFFF"/>
              <w:autoSpaceDE/>
              <w:autoSpaceDN/>
              <w:spacing w:before="100" w:beforeAutospacing="1" w:after="100" w:afterAutospacing="1"/>
              <w:rPr>
                <w:color w:val="000000"/>
              </w:rPr>
            </w:pPr>
            <w:r w:rsidRPr="00543931">
              <w:rPr>
                <w:color w:val="000000"/>
              </w:rPr>
              <w:t>Makes</w:t>
            </w:r>
            <w:r w:rsidR="00743064">
              <w:rPr>
                <w:color w:val="000000"/>
              </w:rPr>
              <w:t xml:space="preserve"> investment</w:t>
            </w:r>
            <w:r w:rsidRPr="00543931">
              <w:rPr>
                <w:color w:val="000000"/>
              </w:rPr>
              <w:t xml:space="preserve"> recommendations, based on analysis of key diligence items</w:t>
            </w:r>
            <w:r w:rsidR="00743064">
              <w:rPr>
                <w:color w:val="000000"/>
              </w:rPr>
              <w:t xml:space="preserve"> and approved guidelines</w:t>
            </w:r>
            <w:r w:rsidRPr="00543931">
              <w:rPr>
                <w:color w:val="000000"/>
              </w:rPr>
              <w:t xml:space="preserve">, to </w:t>
            </w:r>
            <w:r w:rsidR="000C6FAD" w:rsidRPr="00543931">
              <w:rPr>
                <w:color w:val="000000"/>
              </w:rPr>
              <w:t xml:space="preserve">the </w:t>
            </w:r>
            <w:r w:rsidRPr="00543931">
              <w:rPr>
                <w:color w:val="000000"/>
              </w:rPr>
              <w:t>Committee and Risk Officer  </w:t>
            </w:r>
          </w:p>
          <w:p w14:paraId="0711D0A3" w14:textId="77777777" w:rsidR="00751E8C" w:rsidRPr="00543931" w:rsidRDefault="00751E8C" w:rsidP="00751E8C">
            <w:pPr>
              <w:widowControl/>
              <w:numPr>
                <w:ilvl w:val="0"/>
                <w:numId w:val="5"/>
              </w:numPr>
              <w:shd w:val="clear" w:color="auto" w:fill="FFFFFF"/>
              <w:autoSpaceDE/>
              <w:autoSpaceDN/>
              <w:spacing w:before="100" w:beforeAutospacing="1" w:after="100" w:afterAutospacing="1"/>
              <w:rPr>
                <w:color w:val="000000"/>
              </w:rPr>
            </w:pPr>
            <w:r>
              <w:rPr>
                <w:color w:val="000000"/>
              </w:rPr>
              <w:t>Managing</w:t>
            </w:r>
            <w:r w:rsidRPr="00543931">
              <w:rPr>
                <w:color w:val="000000"/>
              </w:rPr>
              <w:t xml:space="preserve"> Committee Deadlines </w:t>
            </w:r>
            <w:r>
              <w:rPr>
                <w:color w:val="000000"/>
              </w:rPr>
              <w:t>and delivery of items to meet the Committee timelines.</w:t>
            </w:r>
          </w:p>
          <w:p w14:paraId="171D2756" w14:textId="136A5AA5" w:rsidR="00751E8C" w:rsidRPr="00543931" w:rsidRDefault="00751E8C" w:rsidP="00751E8C">
            <w:pPr>
              <w:widowControl/>
              <w:numPr>
                <w:ilvl w:val="0"/>
                <w:numId w:val="5"/>
              </w:numPr>
              <w:shd w:val="clear" w:color="auto" w:fill="FFFFFF"/>
              <w:autoSpaceDE/>
              <w:autoSpaceDN/>
              <w:spacing w:before="100" w:beforeAutospacing="1" w:after="100" w:afterAutospacing="1"/>
              <w:rPr>
                <w:color w:val="000000"/>
              </w:rPr>
            </w:pPr>
            <w:r w:rsidRPr="00543931">
              <w:rPr>
                <w:color w:val="000000"/>
              </w:rPr>
              <w:t>Trains, coaches, and oversees Account Managers on OCCH’s Underwriting model</w:t>
            </w:r>
            <w:r>
              <w:rPr>
                <w:color w:val="000000"/>
              </w:rPr>
              <w:t>, guidelines and best practices; identifies and implements training opportunities</w:t>
            </w:r>
          </w:p>
          <w:p w14:paraId="4845B1F3" w14:textId="4871EABE" w:rsidR="00751E8C" w:rsidRDefault="00751E8C" w:rsidP="00D9751D">
            <w:pPr>
              <w:widowControl/>
              <w:numPr>
                <w:ilvl w:val="0"/>
                <w:numId w:val="5"/>
              </w:numPr>
              <w:shd w:val="clear" w:color="auto" w:fill="FFFFFF"/>
              <w:autoSpaceDE/>
              <w:autoSpaceDN/>
              <w:spacing w:before="100" w:beforeAutospacing="1" w:after="100" w:afterAutospacing="1"/>
              <w:rPr>
                <w:color w:val="000000"/>
              </w:rPr>
            </w:pPr>
            <w:r w:rsidRPr="00543931">
              <w:rPr>
                <w:color w:val="000000"/>
              </w:rPr>
              <w:t>Responsible for formalizing underwriting and closing processes</w:t>
            </w:r>
            <w:r>
              <w:rPr>
                <w:color w:val="000000"/>
              </w:rPr>
              <w:t xml:space="preserve"> in conjunction with Leadership and Risk Officer</w:t>
            </w:r>
          </w:p>
          <w:p w14:paraId="6AA260CE" w14:textId="0A9079C4" w:rsidR="00743064" w:rsidRPr="00543931" w:rsidRDefault="00743064" w:rsidP="003C5E00">
            <w:pPr>
              <w:widowControl/>
              <w:shd w:val="clear" w:color="auto" w:fill="FFFFFF"/>
              <w:autoSpaceDE/>
              <w:autoSpaceDN/>
              <w:spacing w:before="100" w:beforeAutospacing="1" w:after="100" w:afterAutospacing="1"/>
              <w:rPr>
                <w:color w:val="000000"/>
              </w:rPr>
            </w:pPr>
            <w:r>
              <w:rPr>
                <w:color w:val="000000"/>
              </w:rPr>
              <w:t xml:space="preserve">Role as </w:t>
            </w:r>
            <w:r w:rsidR="00751E8C">
              <w:rPr>
                <w:color w:val="000000"/>
              </w:rPr>
              <w:t>Account Manage</w:t>
            </w:r>
            <w:r w:rsidR="00DB2726">
              <w:rPr>
                <w:color w:val="000000"/>
              </w:rPr>
              <w:t>r</w:t>
            </w:r>
            <w:r>
              <w:rPr>
                <w:color w:val="000000"/>
              </w:rPr>
              <w:t xml:space="preserve"> specific to </w:t>
            </w:r>
            <w:r w:rsidR="00751E8C">
              <w:rPr>
                <w:color w:val="000000"/>
              </w:rPr>
              <w:t>AVP’s direct closing pipeline:</w:t>
            </w:r>
          </w:p>
          <w:p w14:paraId="79730B47" w14:textId="228F5E4A" w:rsidR="00D9751D" w:rsidRPr="00543931" w:rsidRDefault="00743064" w:rsidP="00D9751D">
            <w:pPr>
              <w:widowControl/>
              <w:numPr>
                <w:ilvl w:val="0"/>
                <w:numId w:val="5"/>
              </w:numPr>
              <w:shd w:val="clear" w:color="auto" w:fill="FFFFFF"/>
              <w:autoSpaceDE/>
              <w:autoSpaceDN/>
              <w:spacing w:before="100" w:beforeAutospacing="1" w:after="100" w:afterAutospacing="1"/>
              <w:rPr>
                <w:color w:val="000000"/>
              </w:rPr>
            </w:pPr>
            <w:r w:rsidRPr="00543931">
              <w:rPr>
                <w:color w:val="000000"/>
              </w:rPr>
              <w:t>Understands</w:t>
            </w:r>
            <w:r w:rsidR="00D9751D" w:rsidRPr="00543931">
              <w:rPr>
                <w:color w:val="000000"/>
              </w:rPr>
              <w:t xml:space="preserve"> all facets of the deal, especially to highlight items that need further review</w:t>
            </w:r>
            <w:r>
              <w:rPr>
                <w:color w:val="000000"/>
              </w:rPr>
              <w:t xml:space="preserve"> or mitigants</w:t>
            </w:r>
          </w:p>
          <w:p w14:paraId="746542B2" w14:textId="6B84044A" w:rsidR="00D9751D" w:rsidRPr="00543931" w:rsidRDefault="00D9751D" w:rsidP="00D9751D">
            <w:pPr>
              <w:widowControl/>
              <w:numPr>
                <w:ilvl w:val="0"/>
                <w:numId w:val="5"/>
              </w:numPr>
              <w:shd w:val="clear" w:color="auto" w:fill="FFFFFF"/>
              <w:autoSpaceDE/>
              <w:autoSpaceDN/>
              <w:spacing w:before="100" w:beforeAutospacing="1" w:after="100" w:afterAutospacing="1"/>
              <w:rPr>
                <w:color w:val="000000"/>
              </w:rPr>
            </w:pPr>
            <w:r w:rsidRPr="00543931">
              <w:rPr>
                <w:color w:val="000000"/>
              </w:rPr>
              <w:t>Joins and is an active participant in closing calls</w:t>
            </w:r>
          </w:p>
          <w:p w14:paraId="6BBC8C6A" w14:textId="62F566D3" w:rsidR="00D9751D" w:rsidRPr="00543931" w:rsidRDefault="00D9751D" w:rsidP="00D9751D">
            <w:pPr>
              <w:widowControl/>
              <w:numPr>
                <w:ilvl w:val="0"/>
                <w:numId w:val="5"/>
              </w:numPr>
              <w:shd w:val="clear" w:color="auto" w:fill="FFFFFF"/>
              <w:autoSpaceDE/>
              <w:autoSpaceDN/>
              <w:spacing w:before="100" w:beforeAutospacing="1" w:after="100" w:afterAutospacing="1"/>
              <w:rPr>
                <w:color w:val="000000"/>
              </w:rPr>
            </w:pPr>
            <w:r w:rsidRPr="00543931">
              <w:rPr>
                <w:color w:val="000000"/>
              </w:rPr>
              <w:t xml:space="preserve">Elevates risk items or changes to </w:t>
            </w:r>
            <w:r w:rsidR="000C6FAD" w:rsidRPr="00543931">
              <w:rPr>
                <w:color w:val="000000"/>
              </w:rPr>
              <w:t xml:space="preserve">the </w:t>
            </w:r>
            <w:r w:rsidRPr="00543931">
              <w:rPr>
                <w:color w:val="000000"/>
              </w:rPr>
              <w:t>Originator, Risk, or other parties affected by changes</w:t>
            </w:r>
          </w:p>
          <w:p w14:paraId="3B63B21F" w14:textId="103A1D1C" w:rsidR="00D9751D" w:rsidRPr="00543931" w:rsidRDefault="00D9751D" w:rsidP="00D9751D">
            <w:pPr>
              <w:widowControl/>
              <w:numPr>
                <w:ilvl w:val="0"/>
                <w:numId w:val="5"/>
              </w:numPr>
              <w:shd w:val="clear" w:color="auto" w:fill="FFFFFF"/>
              <w:autoSpaceDE/>
              <w:autoSpaceDN/>
              <w:spacing w:before="100" w:beforeAutospacing="1" w:after="100" w:afterAutospacing="1"/>
              <w:rPr>
                <w:color w:val="000000"/>
              </w:rPr>
            </w:pPr>
            <w:r w:rsidRPr="00543931">
              <w:rPr>
                <w:color w:val="000000"/>
              </w:rPr>
              <w:t>Maintains Due Diligence required for Underwriting</w:t>
            </w:r>
          </w:p>
          <w:p w14:paraId="7AB53396" w14:textId="393134E9" w:rsidR="00D9751D" w:rsidRPr="00543931" w:rsidRDefault="00D9751D" w:rsidP="00D9751D">
            <w:pPr>
              <w:widowControl/>
              <w:numPr>
                <w:ilvl w:val="0"/>
                <w:numId w:val="5"/>
              </w:numPr>
              <w:shd w:val="clear" w:color="auto" w:fill="FFFFFF"/>
              <w:autoSpaceDE/>
              <w:autoSpaceDN/>
              <w:spacing w:before="100" w:beforeAutospacing="1" w:after="100" w:afterAutospacing="1"/>
              <w:rPr>
                <w:color w:val="000000"/>
              </w:rPr>
            </w:pPr>
            <w:r w:rsidRPr="00543931">
              <w:rPr>
                <w:color w:val="000000"/>
              </w:rPr>
              <w:t>Model updates and maintenance of yield from LOI through Closing</w:t>
            </w:r>
          </w:p>
          <w:p w14:paraId="14890A04" w14:textId="180AC092" w:rsidR="00D9751D" w:rsidRPr="00543931" w:rsidRDefault="00D9751D" w:rsidP="00D9751D">
            <w:pPr>
              <w:widowControl/>
              <w:numPr>
                <w:ilvl w:val="0"/>
                <w:numId w:val="5"/>
              </w:numPr>
              <w:shd w:val="clear" w:color="auto" w:fill="FFFFFF"/>
              <w:autoSpaceDE/>
              <w:autoSpaceDN/>
              <w:spacing w:before="100" w:beforeAutospacing="1" w:after="100" w:afterAutospacing="1"/>
              <w:rPr>
                <w:color w:val="000000"/>
              </w:rPr>
            </w:pPr>
            <w:r w:rsidRPr="00543931">
              <w:rPr>
                <w:color w:val="000000"/>
              </w:rPr>
              <w:t>Transition to Construction and Asset Management</w:t>
            </w:r>
          </w:p>
          <w:p w14:paraId="403823EE" w14:textId="3BF0378E" w:rsidR="004A0DDF" w:rsidRDefault="003C5E00" w:rsidP="00334F0C">
            <w:pPr>
              <w:widowControl/>
              <w:numPr>
                <w:ilvl w:val="0"/>
                <w:numId w:val="5"/>
              </w:numPr>
              <w:shd w:val="clear" w:color="auto" w:fill="FFFFFF"/>
              <w:autoSpaceDE/>
              <w:autoSpaceDN/>
              <w:spacing w:before="100" w:beforeAutospacing="1" w:after="100" w:afterAutospacing="1"/>
            </w:pPr>
            <w:r>
              <w:t>Other duties as assigned</w:t>
            </w:r>
          </w:p>
        </w:tc>
      </w:tr>
    </w:tbl>
    <w:p w14:paraId="590FFE7C" w14:textId="77777777" w:rsidR="004A0DDF" w:rsidRDefault="004A0DDF" w:rsidP="004A0DDF">
      <w:pPr>
        <w:pStyle w:val="BodyText"/>
        <w:spacing w:before="9"/>
        <w:rPr>
          <w:b/>
          <w:sz w:val="23"/>
        </w:rPr>
      </w:pPr>
    </w:p>
    <w:p w14:paraId="55A2BEA0" w14:textId="77777777" w:rsidR="004A0DDF" w:rsidRDefault="004A0DDF" w:rsidP="004A0DDF">
      <w:pPr>
        <w:ind w:left="100"/>
        <w:rPr>
          <w:b/>
        </w:rPr>
      </w:pPr>
      <w:r>
        <w:rPr>
          <w:b/>
        </w:rPr>
        <w:t>Education / Certifications:</w:t>
      </w:r>
    </w:p>
    <w:p w14:paraId="5F77E953" w14:textId="3E4D9567" w:rsidR="004A0DDF" w:rsidRDefault="004A0DDF" w:rsidP="004A0DDF">
      <w:pPr>
        <w:pStyle w:val="BodyText"/>
        <w:spacing w:before="1"/>
        <w:rPr>
          <w:b/>
          <w:sz w:val="12"/>
        </w:rPr>
      </w:pPr>
      <w:r>
        <w:rPr>
          <w:noProof/>
        </w:rPr>
        <mc:AlternateContent>
          <mc:Choice Requires="wps">
            <w:drawing>
              <wp:anchor distT="0" distB="0" distL="0" distR="0" simplePos="0" relativeHeight="251661312" behindDoc="1" locked="0" layoutInCell="1" allowOverlap="1" wp14:anchorId="241D1CFA" wp14:editId="67B5A37B">
                <wp:simplePos x="0" y="0"/>
                <wp:positionH relativeFrom="page">
                  <wp:posOffset>460375</wp:posOffset>
                </wp:positionH>
                <wp:positionV relativeFrom="paragraph">
                  <wp:posOffset>116840</wp:posOffset>
                </wp:positionV>
                <wp:extent cx="6852285" cy="167640"/>
                <wp:effectExtent l="12700" t="12065" r="12065" b="10795"/>
                <wp:wrapTopAndBottom/>
                <wp:docPr id="19891444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285" cy="1676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F5D72B" w14:textId="77777777" w:rsidR="004A0DDF" w:rsidRDefault="004A0DDF" w:rsidP="004A0DDF">
                            <w:pPr>
                              <w:pStyle w:val="BodyText"/>
                              <w:numPr>
                                <w:ilvl w:val="0"/>
                                <w:numId w:val="3"/>
                              </w:numPr>
                              <w:tabs>
                                <w:tab w:val="left" w:pos="464"/>
                              </w:tabs>
                              <w:spacing w:before="2" w:line="252" w:lineRule="exact"/>
                              <w:ind w:hanging="361"/>
                            </w:pPr>
                            <w:proofErr w:type="gramStart"/>
                            <w:r>
                              <w:t>Bachelor’s degree in Business</w:t>
                            </w:r>
                            <w:proofErr w:type="gramEnd"/>
                            <w:r>
                              <w:t>, Accounting or Finance, or related field</w:t>
                            </w:r>
                            <w:r>
                              <w:rPr>
                                <w:spacing w:val="-8"/>
                              </w:rPr>
                              <w:t xml:space="preserve"> </w:t>
                            </w:r>
                            <w:r>
                              <w:t>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D1CFA" id="Text Box 4" o:spid="_x0000_s1027" type="#_x0000_t202" style="position:absolute;margin-left:36.25pt;margin-top:9.2pt;width:539.55pt;height:13.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" filled="f" strokeweight=".48pt">
                <v:textbox inset="0,0,0,0">
                  <w:txbxContent>
                    <w:p w14:paraId="56F5D72B" w14:textId="77777777" w:rsidR="004A0DDF" w:rsidRDefault="004A0DDF" w:rsidP="004A0DDF">
                      <w:pPr>
                        <w:pStyle w:val="BodyText"/>
                        <w:numPr>
                          <w:ilvl w:val="0"/>
                          <w:numId w:val="3"/>
                        </w:numPr>
                        <w:tabs>
                          <w:tab w:val="left" w:pos="464"/>
                        </w:tabs>
                        <w:spacing w:before="2" w:line="252" w:lineRule="exact"/>
                        <w:ind w:hanging="361"/>
                      </w:pPr>
                      <w:proofErr w:type="gramStart"/>
                      <w:r>
                        <w:t>Bachelor’s degree in Business</w:t>
                      </w:r>
                      <w:proofErr w:type="gramEnd"/>
                      <w:r>
                        <w:t>, Accounting or Finance, or related field</w:t>
                      </w:r>
                      <w:r>
                        <w:rPr>
                          <w:spacing w:val="-8"/>
                        </w:rPr>
                        <w:t xml:space="preserve"> </w:t>
                      </w:r>
                      <w:r>
                        <w:t>required.</w:t>
                      </w:r>
                    </w:p>
                  </w:txbxContent>
                </v:textbox>
                <w10:wrap type="topAndBottom" anchorx="page"/>
              </v:shape>
            </w:pict>
          </mc:Fallback>
        </mc:AlternateContent>
      </w:r>
    </w:p>
    <w:p w14:paraId="163EEFE5" w14:textId="77777777" w:rsidR="004A0DDF" w:rsidRDefault="004A0DDF" w:rsidP="004A0DDF">
      <w:pPr>
        <w:pStyle w:val="BodyText"/>
        <w:spacing w:before="1"/>
        <w:rPr>
          <w:b/>
          <w:sz w:val="13"/>
        </w:rPr>
      </w:pPr>
    </w:p>
    <w:p w14:paraId="0785D666" w14:textId="77777777" w:rsidR="004A0DDF" w:rsidRDefault="004A0DDF" w:rsidP="004A0DDF">
      <w:pPr>
        <w:spacing w:before="94"/>
        <w:ind w:left="100"/>
        <w:rPr>
          <w:b/>
        </w:rPr>
      </w:pPr>
      <w:r>
        <w:rPr>
          <w:b/>
        </w:rPr>
        <w:t>Work Experience:</w:t>
      </w:r>
    </w:p>
    <w:p w14:paraId="347EAEFE" w14:textId="673E196B" w:rsidR="004A0DDF" w:rsidRDefault="004A0DDF" w:rsidP="004A0DDF">
      <w:pPr>
        <w:pStyle w:val="BodyText"/>
        <w:spacing w:before="1"/>
        <w:rPr>
          <w:b/>
          <w:sz w:val="12"/>
        </w:rPr>
      </w:pPr>
      <w:r>
        <w:rPr>
          <w:noProof/>
        </w:rPr>
        <mc:AlternateContent>
          <mc:Choice Requires="wps">
            <w:drawing>
              <wp:anchor distT="0" distB="0" distL="0" distR="0" simplePos="0" relativeHeight="251662336" behindDoc="1" locked="0" layoutInCell="1" allowOverlap="1" wp14:anchorId="0BED6B48" wp14:editId="6ADDC913">
                <wp:simplePos x="0" y="0"/>
                <wp:positionH relativeFrom="page">
                  <wp:posOffset>463550</wp:posOffset>
                </wp:positionH>
                <wp:positionV relativeFrom="paragraph">
                  <wp:posOffset>118110</wp:posOffset>
                </wp:positionV>
                <wp:extent cx="6852285" cy="902335"/>
                <wp:effectExtent l="0" t="0" r="24765" b="12065"/>
                <wp:wrapTopAndBottom/>
                <wp:docPr id="10934787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285" cy="9023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77D393" w14:textId="77777777" w:rsidR="000F6923" w:rsidRDefault="000F6923" w:rsidP="004A0DDF">
                            <w:pPr>
                              <w:tabs>
                                <w:tab w:val="left" w:pos="464"/>
                              </w:tabs>
                              <w:spacing w:before="2" w:line="252" w:lineRule="exact"/>
                              <w:ind w:left="463" w:hanging="361"/>
                              <w:jc w:val="both"/>
                            </w:pPr>
                          </w:p>
                          <w:p w14:paraId="7D2ED81B" w14:textId="77777777" w:rsidR="004A0DDF" w:rsidRDefault="004A0DDF" w:rsidP="004A0DDF">
                            <w:pPr>
                              <w:pStyle w:val="BodyText"/>
                              <w:numPr>
                                <w:ilvl w:val="0"/>
                                <w:numId w:val="2"/>
                              </w:numPr>
                              <w:tabs>
                                <w:tab w:val="left" w:pos="464"/>
                              </w:tabs>
                              <w:spacing w:before="2" w:line="252" w:lineRule="exact"/>
                              <w:ind w:hanging="361"/>
                              <w:jc w:val="both"/>
                            </w:pPr>
                            <w:r>
                              <w:t>Minimum</w:t>
                            </w:r>
                            <w:r>
                              <w:rPr>
                                <w:spacing w:val="-11"/>
                              </w:rPr>
                              <w:t xml:space="preserve"> </w:t>
                            </w:r>
                            <w:r>
                              <w:t>7</w:t>
                            </w:r>
                            <w:r>
                              <w:rPr>
                                <w:spacing w:val="-2"/>
                              </w:rPr>
                              <w:t xml:space="preserve"> </w:t>
                            </w:r>
                            <w:r>
                              <w:t>years</w:t>
                            </w:r>
                            <w:r>
                              <w:rPr>
                                <w:spacing w:val="-12"/>
                              </w:rPr>
                              <w:t xml:space="preserve"> </w:t>
                            </w:r>
                            <w:r>
                              <w:t>of</w:t>
                            </w:r>
                            <w:r>
                              <w:rPr>
                                <w:spacing w:val="-8"/>
                              </w:rPr>
                              <w:t xml:space="preserve"> </w:t>
                            </w:r>
                            <w:r>
                              <w:t>direct</w:t>
                            </w:r>
                            <w:r>
                              <w:rPr>
                                <w:spacing w:val="-9"/>
                              </w:rPr>
                              <w:t xml:space="preserve"> </w:t>
                            </w:r>
                            <w:r>
                              <w:t>experience</w:t>
                            </w:r>
                            <w:r>
                              <w:rPr>
                                <w:spacing w:val="-11"/>
                              </w:rPr>
                              <w:t xml:space="preserve"> </w:t>
                            </w:r>
                            <w:r>
                              <w:t>in</w:t>
                            </w:r>
                            <w:r>
                              <w:rPr>
                                <w:spacing w:val="-10"/>
                              </w:rPr>
                              <w:t xml:space="preserve"> </w:t>
                            </w:r>
                            <w:r>
                              <w:t>affordable</w:t>
                            </w:r>
                            <w:r>
                              <w:rPr>
                                <w:spacing w:val="-9"/>
                              </w:rPr>
                              <w:t xml:space="preserve"> </w:t>
                            </w:r>
                            <w:r>
                              <w:t>multifamily</w:t>
                            </w:r>
                            <w:r>
                              <w:rPr>
                                <w:spacing w:val="-14"/>
                              </w:rPr>
                              <w:t xml:space="preserve"> </w:t>
                            </w:r>
                            <w:r>
                              <w:t>housing.</w:t>
                            </w:r>
                          </w:p>
                          <w:p w14:paraId="0925819E" w14:textId="77777777" w:rsidR="004A0DDF" w:rsidRDefault="004A0DDF" w:rsidP="004A0DDF">
                            <w:pPr>
                              <w:pStyle w:val="BodyText"/>
                              <w:numPr>
                                <w:ilvl w:val="0"/>
                                <w:numId w:val="2"/>
                              </w:numPr>
                              <w:tabs>
                                <w:tab w:val="left" w:pos="464"/>
                              </w:tabs>
                              <w:ind w:right="201"/>
                              <w:jc w:val="both"/>
                            </w:pPr>
                            <w:r>
                              <w:t>Experience with complex mixed income transactions utilizing tax-exempt bonds, LIHTC, HUD and other affordable housing finance tools. Comprehensive knowledge of the LIHTC Program, commercial real estate development, corporate and partnership legal and taxation</w:t>
                            </w:r>
                            <w:r>
                              <w:rPr>
                                <w:spacing w:val="-9"/>
                              </w:rPr>
                              <w:t xml:space="preserve"> </w:t>
                            </w:r>
                            <w:r>
                              <w:t>issues.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D6B48" id="Text Box 3" o:spid="_x0000_s1028" type="#_x0000_t202" style="position:absolute;margin-left:36.5pt;margin-top:9.3pt;width:539.55pt;height:71.0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" filled="f" strokeweight=".48pt">
                <v:textbox inset="0,0,0,0">
                  <w:txbxContent>
                    <w:p w14:paraId="5B77D393" w14:textId="77777777" w:rsidR="000F6923" w:rsidRDefault="000F6923" w:rsidP="004A0DDF">
                      <w:pPr>
                        <w:tabs>
                          <w:tab w:val="left" w:pos="464"/>
                        </w:tabs>
                        <w:spacing w:before="2" w:line="252" w:lineRule="exact"/>
                        <w:ind w:left="463" w:hanging="361"/>
                        <w:jc w:val="both"/>
                      </w:pPr>
                    </w:p>
                    <w:p w14:paraId="7D2ED81B" w14:textId="77777777" w:rsidR="004A0DDF" w:rsidRDefault="004A0DDF" w:rsidP="004A0DDF">
                      <w:pPr>
                        <w:pStyle w:val="BodyText"/>
                        <w:numPr>
                          <w:ilvl w:val="0"/>
                          <w:numId w:val="2"/>
                        </w:numPr>
                        <w:tabs>
                          <w:tab w:val="left" w:pos="464"/>
                        </w:tabs>
                        <w:spacing w:before="2" w:line="252" w:lineRule="exact"/>
                        <w:ind w:hanging="361"/>
                        <w:jc w:val="both"/>
                      </w:pPr>
                      <w:r>
                        <w:t>Minimum</w:t>
                      </w:r>
                      <w:r>
                        <w:rPr>
                          <w:spacing w:val="-11"/>
                        </w:rPr>
                        <w:t xml:space="preserve"> </w:t>
                      </w:r>
                      <w:r>
                        <w:t>7</w:t>
                      </w:r>
                      <w:r>
                        <w:rPr>
                          <w:spacing w:val="-2"/>
                        </w:rPr>
                        <w:t xml:space="preserve"> </w:t>
                      </w:r>
                      <w:r>
                        <w:t>years</w:t>
                      </w:r>
                      <w:r>
                        <w:rPr>
                          <w:spacing w:val="-12"/>
                        </w:rPr>
                        <w:t xml:space="preserve"> </w:t>
                      </w:r>
                      <w:r>
                        <w:t>of</w:t>
                      </w:r>
                      <w:r>
                        <w:rPr>
                          <w:spacing w:val="-8"/>
                        </w:rPr>
                        <w:t xml:space="preserve"> </w:t>
                      </w:r>
                      <w:r>
                        <w:t>direct</w:t>
                      </w:r>
                      <w:r>
                        <w:rPr>
                          <w:spacing w:val="-9"/>
                        </w:rPr>
                        <w:t xml:space="preserve"> </w:t>
                      </w:r>
                      <w:r>
                        <w:t>experience</w:t>
                      </w:r>
                      <w:r>
                        <w:rPr>
                          <w:spacing w:val="-11"/>
                        </w:rPr>
                        <w:t xml:space="preserve"> </w:t>
                      </w:r>
                      <w:r>
                        <w:t>in</w:t>
                      </w:r>
                      <w:r>
                        <w:rPr>
                          <w:spacing w:val="-10"/>
                        </w:rPr>
                        <w:t xml:space="preserve"> </w:t>
                      </w:r>
                      <w:r>
                        <w:t>affordable</w:t>
                      </w:r>
                      <w:r>
                        <w:rPr>
                          <w:spacing w:val="-9"/>
                        </w:rPr>
                        <w:t xml:space="preserve"> </w:t>
                      </w:r>
                      <w:r>
                        <w:t>multifamily</w:t>
                      </w:r>
                      <w:r>
                        <w:rPr>
                          <w:spacing w:val="-14"/>
                        </w:rPr>
                        <w:t xml:space="preserve"> </w:t>
                      </w:r>
                      <w:r>
                        <w:t>housing.</w:t>
                      </w:r>
                    </w:p>
                    <w:p w14:paraId="0925819E" w14:textId="77777777" w:rsidR="004A0DDF" w:rsidRDefault="004A0DDF" w:rsidP="004A0DDF">
                      <w:pPr>
                        <w:pStyle w:val="BodyText"/>
                        <w:numPr>
                          <w:ilvl w:val="0"/>
                          <w:numId w:val="2"/>
                        </w:numPr>
                        <w:tabs>
                          <w:tab w:val="left" w:pos="464"/>
                        </w:tabs>
                        <w:ind w:right="201"/>
                        <w:jc w:val="both"/>
                      </w:pPr>
                      <w:r>
                        <w:t>Experience with complex mixed income transactions utilizing tax-exempt bonds, LIHTC, HUD and other affordable housing finance tools. Comprehensive knowledge of the LIHTC Program, commercial real estate development, corporate and partnership legal and taxation</w:t>
                      </w:r>
                      <w:r>
                        <w:rPr>
                          <w:spacing w:val="-9"/>
                        </w:rPr>
                        <w:t xml:space="preserve"> </w:t>
                      </w:r>
                      <w:r>
                        <w:t>issues.</w:t>
                      </w:r>
                    </w:p>
                  </w:txbxContent>
                </v:textbox>
                <w10:wrap type="topAndBottom" anchorx="page"/>
              </v:shape>
            </w:pict>
          </mc:Fallback>
        </mc:AlternateContent>
      </w:r>
    </w:p>
    <w:p w14:paraId="7B0C18FE" w14:textId="77777777" w:rsidR="004A0DDF" w:rsidRDefault="004A0DDF" w:rsidP="004A0DDF">
      <w:pPr>
        <w:pStyle w:val="BodyText"/>
        <w:spacing w:before="1"/>
        <w:rPr>
          <w:b/>
          <w:sz w:val="13"/>
        </w:rPr>
      </w:pPr>
    </w:p>
    <w:p w14:paraId="5EBB10ED" w14:textId="77777777" w:rsidR="003C5E00" w:rsidRDefault="003C5E00" w:rsidP="004A0DDF">
      <w:pPr>
        <w:spacing w:before="94"/>
        <w:ind w:left="100"/>
        <w:rPr>
          <w:b/>
        </w:rPr>
      </w:pPr>
    </w:p>
    <w:p w14:paraId="1A27B67F" w14:textId="380E38FF" w:rsidR="004A0DDF" w:rsidRDefault="004A0DDF" w:rsidP="004A0DDF">
      <w:pPr>
        <w:spacing w:before="94"/>
        <w:ind w:left="100"/>
        <w:rPr>
          <w:b/>
        </w:rPr>
      </w:pPr>
      <w:r>
        <w:rPr>
          <w:b/>
        </w:rPr>
        <w:lastRenderedPageBreak/>
        <w:t>Knowledge, S</w:t>
      </w:r>
      <w:r w:rsidR="003C5E00">
        <w:rPr>
          <w:b/>
        </w:rPr>
        <w:t>k</w:t>
      </w:r>
      <w:r>
        <w:rPr>
          <w:b/>
        </w:rPr>
        <w:t>ills &amp; Abilities:</w:t>
      </w:r>
    </w:p>
    <w:p w14:paraId="6E19A4B1" w14:textId="5798D25A" w:rsidR="004A0DDF" w:rsidRDefault="004A0DDF" w:rsidP="004A0DDF">
      <w:pPr>
        <w:rPr>
          <w:b/>
        </w:rPr>
      </w:pPr>
    </w:p>
    <w:p w14:paraId="7F58F8A7" w14:textId="5F165498" w:rsidR="00B960E9" w:rsidRDefault="00B960E9" w:rsidP="00B960E9">
      <w:pPr>
        <w:pStyle w:val="ListParagraph"/>
        <w:numPr>
          <w:ilvl w:val="0"/>
          <w:numId w:val="12"/>
        </w:numPr>
        <w:tabs>
          <w:tab w:val="left" w:pos="573"/>
        </w:tabs>
        <w:spacing w:before="215" w:line="259" w:lineRule="auto"/>
        <w:ind w:right="593"/>
        <w:jc w:val="both"/>
        <w:rPr>
          <w:bCs/>
        </w:rPr>
      </w:pPr>
      <w:r>
        <w:rPr>
          <w:noProof/>
        </w:rPr>
        <mc:AlternateContent>
          <mc:Choice Requires="wpg">
            <w:drawing>
              <wp:anchor distT="0" distB="0" distL="114300" distR="114300" simplePos="0" relativeHeight="251659264" behindDoc="1" locked="0" layoutInCell="1" allowOverlap="1" wp14:anchorId="679B3BEE" wp14:editId="78256579">
                <wp:simplePos x="0" y="0"/>
                <wp:positionH relativeFrom="margin">
                  <wp:align>left</wp:align>
                </wp:positionH>
                <wp:positionV relativeFrom="paragraph">
                  <wp:posOffset>3810</wp:posOffset>
                </wp:positionV>
                <wp:extent cx="6858000" cy="1244600"/>
                <wp:effectExtent l="0" t="0" r="19050" b="31750"/>
                <wp:wrapNone/>
                <wp:docPr id="91654086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44600"/>
                          <a:chOff x="720" y="84"/>
                          <a:chExt cx="10800" cy="6747"/>
                        </a:xfrm>
                      </wpg:grpSpPr>
                      <wps:wsp>
                        <wps:cNvPr id="849461381" name="Line 3"/>
                        <wps:cNvCnPr>
                          <a:cxnSpLocks noChangeShapeType="1"/>
                        </wps:cNvCnPr>
                        <wps:spPr bwMode="auto">
                          <a:xfrm>
                            <a:off x="730" y="89"/>
                            <a:ext cx="107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3012057" name="Line 4"/>
                        <wps:cNvCnPr>
                          <a:cxnSpLocks noChangeShapeType="1"/>
                        </wps:cNvCnPr>
                        <wps:spPr bwMode="auto">
                          <a:xfrm>
                            <a:off x="725" y="84"/>
                            <a:ext cx="0" cy="674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3234954" name="AutoShape 5"/>
                        <wps:cNvSpPr>
                          <a:spLocks/>
                        </wps:cNvSpPr>
                        <wps:spPr bwMode="auto">
                          <a:xfrm>
                            <a:off x="729" y="84"/>
                            <a:ext cx="10786" cy="6747"/>
                          </a:xfrm>
                          <a:custGeom>
                            <a:avLst/>
                            <a:gdLst>
                              <a:gd name="T0" fmla="+- 0 730 730"/>
                              <a:gd name="T1" fmla="*/ T0 w 10786"/>
                              <a:gd name="T2" fmla="+- 0 6826 84"/>
                              <a:gd name="T3" fmla="*/ 6826 h 6747"/>
                              <a:gd name="T4" fmla="+- 0 11510 730"/>
                              <a:gd name="T5" fmla="*/ T4 w 10786"/>
                              <a:gd name="T6" fmla="+- 0 6826 84"/>
                              <a:gd name="T7" fmla="*/ 6826 h 6747"/>
                              <a:gd name="T8" fmla="+- 0 11515 730"/>
                              <a:gd name="T9" fmla="*/ T8 w 10786"/>
                              <a:gd name="T10" fmla="+- 0 84 84"/>
                              <a:gd name="T11" fmla="*/ 84 h 6747"/>
                              <a:gd name="T12" fmla="+- 0 11515 730"/>
                              <a:gd name="T13" fmla="*/ T12 w 10786"/>
                              <a:gd name="T14" fmla="+- 0 6831 84"/>
                              <a:gd name="T15" fmla="*/ 6831 h 6747"/>
                            </a:gdLst>
                            <a:ahLst/>
                            <a:cxnLst>
                              <a:cxn ang="0">
                                <a:pos x="T1" y="T3"/>
                              </a:cxn>
                              <a:cxn ang="0">
                                <a:pos x="T5" y="T7"/>
                              </a:cxn>
                              <a:cxn ang="0">
                                <a:pos x="T9" y="T11"/>
                              </a:cxn>
                              <a:cxn ang="0">
                                <a:pos x="T13" y="T15"/>
                              </a:cxn>
                            </a:cxnLst>
                            <a:rect l="0" t="0" r="r" b="b"/>
                            <a:pathLst>
                              <a:path w="10786" h="6747">
                                <a:moveTo>
                                  <a:pt x="0" y="6742"/>
                                </a:moveTo>
                                <a:lnTo>
                                  <a:pt x="10780" y="6742"/>
                                </a:lnTo>
                                <a:moveTo>
                                  <a:pt x="10785" y="0"/>
                                </a:moveTo>
                                <a:lnTo>
                                  <a:pt x="10785" y="6747"/>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E1AD0A" id="Group 1" o:spid="_x0000_s1026" style="position:absolute;margin-left:0;margin-top:.3pt;width:540pt;height:98pt;z-index:-251657216;mso-position-horizontal:left;mso-position-horizontal-relative:margin" coordorigin="720,84" coordsize="10800,6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">
                <v:line id="Line 3" o:spid="_x0000_s1027" style="position:absolute;visibility:visible;mso-wrap-style:square" from="730,89" to="115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" strokeweight=".48pt"/>
                <v:line id="Line 4" o:spid="_x0000_s1028" style="position:absolute;visibility:visible;mso-wrap-style:square" from="725,84" to="725,6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" strokeweight=".48pt"/>
                <v:shape id="AutoShape 5" o:spid="_x0000_s1029" style="position:absolute;left:729;top:84;width:10786;height:6747;visibility:visible;mso-wrap-style:square;v-text-anchor:top" coordsize="10786,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" path="m,6742r10780,m10785,r,6747e" filled="f" strokeweight=".48pt">
                  <v:path arrowok="t" o:connecttype="custom" o:connectlocs="0,6826;10780,6826;10785,84;10785,6831" o:connectangles="0,0,0,0"/>
                </v:shape>
                <w10:wrap anchorx="margin"/>
              </v:group>
            </w:pict>
          </mc:Fallback>
        </mc:AlternateContent>
      </w:r>
      <w:r w:rsidRPr="000C6FAD">
        <w:rPr>
          <w:bCs/>
        </w:rPr>
        <w:t>Ability to interact well with external and internal (cross-functional) partners</w:t>
      </w:r>
    </w:p>
    <w:p w14:paraId="7DC05CDA" w14:textId="76B82701" w:rsidR="000C6FAD" w:rsidRPr="00B960E9" w:rsidRDefault="000C6FAD" w:rsidP="00B960E9">
      <w:pPr>
        <w:pStyle w:val="ListParagraph"/>
        <w:numPr>
          <w:ilvl w:val="0"/>
          <w:numId w:val="12"/>
        </w:numPr>
        <w:tabs>
          <w:tab w:val="left" w:pos="573"/>
        </w:tabs>
        <w:spacing w:before="215" w:line="259" w:lineRule="auto"/>
        <w:ind w:right="593"/>
        <w:jc w:val="both"/>
        <w:rPr>
          <w:bCs/>
        </w:rPr>
      </w:pPr>
      <w:r w:rsidRPr="00B960E9">
        <w:rPr>
          <w:bCs/>
        </w:rPr>
        <w:t>Thorough understanding of OCCH’s underwriting model</w:t>
      </w:r>
    </w:p>
    <w:p w14:paraId="57B721BD" w14:textId="77777777" w:rsidR="000C6FAD" w:rsidRPr="000C6FAD" w:rsidRDefault="000C6FAD" w:rsidP="000C6FAD">
      <w:pPr>
        <w:pStyle w:val="ListParagraph"/>
        <w:numPr>
          <w:ilvl w:val="0"/>
          <w:numId w:val="10"/>
        </w:numPr>
        <w:tabs>
          <w:tab w:val="left" w:pos="573"/>
        </w:tabs>
        <w:spacing w:before="215" w:line="259" w:lineRule="auto"/>
        <w:ind w:right="593"/>
        <w:jc w:val="both"/>
        <w:rPr>
          <w:bCs/>
        </w:rPr>
      </w:pPr>
      <w:r w:rsidRPr="000C6FAD">
        <w:rPr>
          <w:bCs/>
        </w:rPr>
        <w:t>Strong attention to detail</w:t>
      </w:r>
    </w:p>
    <w:p w14:paraId="279623F5" w14:textId="77777777" w:rsidR="000C6FAD" w:rsidRPr="000C6FAD" w:rsidRDefault="000C6FAD" w:rsidP="000C6FAD">
      <w:pPr>
        <w:pStyle w:val="ListParagraph"/>
        <w:numPr>
          <w:ilvl w:val="0"/>
          <w:numId w:val="10"/>
        </w:numPr>
        <w:tabs>
          <w:tab w:val="left" w:pos="573"/>
        </w:tabs>
        <w:spacing w:before="215" w:line="259" w:lineRule="auto"/>
        <w:ind w:right="593"/>
        <w:jc w:val="both"/>
        <w:rPr>
          <w:bCs/>
        </w:rPr>
      </w:pPr>
      <w:r w:rsidRPr="000C6FAD">
        <w:rPr>
          <w:bCs/>
        </w:rPr>
        <w:t>Ability to be an effective player-coach</w:t>
      </w:r>
    </w:p>
    <w:p w14:paraId="45EE2EBE" w14:textId="77777777" w:rsidR="000C6FAD" w:rsidRPr="000C6FAD" w:rsidRDefault="000C6FAD" w:rsidP="000C6FAD">
      <w:pPr>
        <w:pStyle w:val="ListParagraph"/>
        <w:numPr>
          <w:ilvl w:val="0"/>
          <w:numId w:val="10"/>
        </w:numPr>
        <w:tabs>
          <w:tab w:val="left" w:pos="573"/>
        </w:tabs>
        <w:spacing w:before="215" w:line="259" w:lineRule="auto"/>
        <w:ind w:right="593"/>
        <w:jc w:val="both"/>
        <w:rPr>
          <w:bCs/>
        </w:rPr>
      </w:pPr>
      <w:r w:rsidRPr="000C6FAD">
        <w:rPr>
          <w:bCs/>
        </w:rPr>
        <w:t>Ability to drive deals to the finish line</w:t>
      </w:r>
    </w:p>
    <w:p w14:paraId="5D840677" w14:textId="77777777" w:rsidR="000C6FAD" w:rsidRPr="000C6FAD" w:rsidRDefault="000C6FAD" w:rsidP="000C6FAD">
      <w:pPr>
        <w:pStyle w:val="ListParagraph"/>
        <w:numPr>
          <w:ilvl w:val="0"/>
          <w:numId w:val="10"/>
        </w:numPr>
        <w:tabs>
          <w:tab w:val="left" w:pos="573"/>
        </w:tabs>
        <w:spacing w:before="215" w:line="259" w:lineRule="auto"/>
        <w:ind w:right="593"/>
        <w:jc w:val="both"/>
        <w:rPr>
          <w:bCs/>
        </w:rPr>
      </w:pPr>
      <w:r w:rsidRPr="000C6FAD">
        <w:rPr>
          <w:bCs/>
        </w:rPr>
        <w:t>Strong relationship management skills</w:t>
      </w:r>
    </w:p>
    <w:p w14:paraId="001ADCB4" w14:textId="62206EE4" w:rsidR="000C6FAD" w:rsidRDefault="000C6FAD" w:rsidP="000C6FAD">
      <w:pPr>
        <w:rPr>
          <w:b/>
        </w:rPr>
      </w:pPr>
    </w:p>
    <w:p w14:paraId="689F99F5" w14:textId="77777777" w:rsidR="000C6FAD" w:rsidRDefault="000C6FAD" w:rsidP="000C6FAD">
      <w:pPr>
        <w:rPr>
          <w:b/>
        </w:rPr>
      </w:pPr>
    </w:p>
    <w:p w14:paraId="29C33CA6" w14:textId="77777777" w:rsidR="00334F0C" w:rsidRDefault="00334F0C" w:rsidP="000C6FAD">
      <w:pPr>
        <w:rPr>
          <w:b/>
        </w:rPr>
      </w:pPr>
    </w:p>
    <w:p w14:paraId="37BAE170" w14:textId="61AC4813" w:rsidR="00334F0C" w:rsidRPr="00334F0C" w:rsidRDefault="00334F0C" w:rsidP="00334F0C">
      <w:pPr>
        <w:pStyle w:val="Default"/>
        <w:jc w:val="both"/>
        <w:rPr>
          <w:rFonts w:ascii="Arial" w:hAnsi="Arial" w:cs="Arial"/>
          <w:sz w:val="22"/>
          <w:szCs w:val="22"/>
        </w:rPr>
      </w:pPr>
      <w:r w:rsidRPr="00334F0C">
        <w:rPr>
          <w:rFonts w:ascii="Arial" w:hAnsi="Arial" w:cs="Arial"/>
          <w:b/>
          <w:bCs/>
          <w:sz w:val="22"/>
          <w:szCs w:val="22"/>
        </w:rPr>
        <w:t xml:space="preserve">Ohio Capital Corporation for Housing </w:t>
      </w:r>
      <w:r w:rsidRPr="00334F0C">
        <w:rPr>
          <w:rFonts w:ascii="Arial" w:hAnsi="Arial" w:cs="Arial"/>
          <w:sz w:val="22"/>
          <w:szCs w:val="22"/>
        </w:rPr>
        <w:t xml:space="preserve">is an independent, mission-driven nonprofit corporation based in Columbus, Ohio, who works with private and public developers to create affordable housing opportunities. Since its inception, OCCH has raised over $6 billion in private capital and invested in over </w:t>
      </w:r>
      <w:r w:rsidR="003C5E00">
        <w:rPr>
          <w:rFonts w:ascii="Arial" w:hAnsi="Arial" w:cs="Arial"/>
          <w:sz w:val="22"/>
          <w:szCs w:val="22"/>
        </w:rPr>
        <w:t>60</w:t>
      </w:r>
      <w:r w:rsidRPr="00334F0C">
        <w:rPr>
          <w:rFonts w:ascii="Arial" w:hAnsi="Arial" w:cs="Arial"/>
          <w:sz w:val="22"/>
          <w:szCs w:val="22"/>
        </w:rPr>
        <w:t xml:space="preserve">,000 units of affordable housing in over </w:t>
      </w:r>
      <w:r w:rsidR="003C5E00">
        <w:rPr>
          <w:rFonts w:ascii="Arial" w:hAnsi="Arial" w:cs="Arial"/>
          <w:sz w:val="22"/>
          <w:szCs w:val="22"/>
        </w:rPr>
        <w:t>1,0</w:t>
      </w:r>
      <w:r w:rsidRPr="00334F0C">
        <w:rPr>
          <w:rFonts w:ascii="Arial" w:hAnsi="Arial" w:cs="Arial"/>
          <w:sz w:val="22"/>
          <w:szCs w:val="22"/>
        </w:rPr>
        <w:t xml:space="preserve">00 developments. </w:t>
      </w:r>
    </w:p>
    <w:p w14:paraId="17675677" w14:textId="77777777" w:rsidR="00334F0C" w:rsidRPr="00334F0C" w:rsidRDefault="00334F0C" w:rsidP="00334F0C">
      <w:pPr>
        <w:pStyle w:val="Default"/>
        <w:jc w:val="both"/>
        <w:rPr>
          <w:rFonts w:ascii="Arial" w:hAnsi="Arial" w:cs="Arial"/>
          <w:sz w:val="22"/>
          <w:szCs w:val="22"/>
        </w:rPr>
      </w:pPr>
    </w:p>
    <w:p w14:paraId="726CBF5C" w14:textId="77777777" w:rsidR="00334F0C" w:rsidRPr="00334F0C" w:rsidRDefault="00334F0C" w:rsidP="00334F0C">
      <w:pPr>
        <w:pStyle w:val="Default"/>
        <w:jc w:val="both"/>
        <w:rPr>
          <w:rFonts w:ascii="Arial" w:hAnsi="Arial" w:cs="Arial"/>
          <w:sz w:val="22"/>
          <w:szCs w:val="22"/>
        </w:rPr>
      </w:pPr>
      <w:r w:rsidRPr="00334F0C">
        <w:rPr>
          <w:rFonts w:ascii="Arial" w:hAnsi="Arial" w:cs="Arial"/>
          <w:sz w:val="22"/>
          <w:szCs w:val="22"/>
        </w:rPr>
        <w:t xml:space="preserve">Our mission is to </w:t>
      </w:r>
      <w:r w:rsidRPr="00334F0C">
        <w:rPr>
          <w:rFonts w:ascii="Arial" w:hAnsi="Arial" w:cs="Arial"/>
          <w:b/>
          <w:bCs/>
          <w:i/>
          <w:iCs/>
          <w:sz w:val="22"/>
          <w:szCs w:val="22"/>
        </w:rPr>
        <w:t xml:space="preserve">advance the preservation, production, and management of affordable housing through collaborative partnerships and innovative thought leadership. </w:t>
      </w:r>
      <w:r w:rsidRPr="00334F0C">
        <w:rPr>
          <w:rFonts w:ascii="Arial" w:hAnsi="Arial" w:cs="Arial"/>
          <w:sz w:val="22"/>
          <w:szCs w:val="22"/>
        </w:rPr>
        <w:t xml:space="preserve">Our mission is at the heart of everything we do. Our core values are our building blocks and foundation. Our values of </w:t>
      </w:r>
      <w:r w:rsidRPr="00334F0C">
        <w:rPr>
          <w:rFonts w:ascii="Arial" w:hAnsi="Arial" w:cs="Arial"/>
          <w:b/>
          <w:bCs/>
          <w:sz w:val="22"/>
          <w:szCs w:val="22"/>
        </w:rPr>
        <w:t>CREATING: C</w:t>
      </w:r>
      <w:r w:rsidRPr="00334F0C">
        <w:rPr>
          <w:rFonts w:ascii="Arial" w:hAnsi="Arial" w:cs="Arial"/>
          <w:sz w:val="22"/>
          <w:szCs w:val="22"/>
        </w:rPr>
        <w:t xml:space="preserve">ollaboration &amp; </w:t>
      </w:r>
      <w:r w:rsidRPr="00334F0C">
        <w:rPr>
          <w:rFonts w:ascii="Arial" w:hAnsi="Arial" w:cs="Arial"/>
          <w:b/>
          <w:bCs/>
          <w:sz w:val="22"/>
          <w:szCs w:val="22"/>
        </w:rPr>
        <w:t>C</w:t>
      </w:r>
      <w:r w:rsidRPr="00334F0C">
        <w:rPr>
          <w:rFonts w:ascii="Arial" w:hAnsi="Arial" w:cs="Arial"/>
          <w:sz w:val="22"/>
          <w:szCs w:val="22"/>
        </w:rPr>
        <w:t xml:space="preserve">ommunication, </w:t>
      </w:r>
      <w:r w:rsidRPr="00334F0C">
        <w:rPr>
          <w:rFonts w:ascii="Arial" w:hAnsi="Arial" w:cs="Arial"/>
          <w:b/>
          <w:bCs/>
          <w:sz w:val="22"/>
          <w:szCs w:val="22"/>
        </w:rPr>
        <w:t>R</w:t>
      </w:r>
      <w:r w:rsidRPr="00334F0C">
        <w:rPr>
          <w:rFonts w:ascii="Arial" w:hAnsi="Arial" w:cs="Arial"/>
          <w:sz w:val="22"/>
          <w:szCs w:val="22"/>
        </w:rPr>
        <w:t xml:space="preserve">espect, </w:t>
      </w:r>
      <w:r w:rsidRPr="00334F0C">
        <w:rPr>
          <w:rFonts w:ascii="Arial" w:hAnsi="Arial" w:cs="Arial"/>
          <w:b/>
          <w:bCs/>
          <w:sz w:val="22"/>
          <w:szCs w:val="22"/>
        </w:rPr>
        <w:t>E</w:t>
      </w:r>
      <w:r w:rsidRPr="00334F0C">
        <w:rPr>
          <w:rFonts w:ascii="Arial" w:hAnsi="Arial" w:cs="Arial"/>
          <w:sz w:val="22"/>
          <w:szCs w:val="22"/>
        </w:rPr>
        <w:t xml:space="preserve">xpertise, </w:t>
      </w:r>
      <w:r w:rsidRPr="00334F0C">
        <w:rPr>
          <w:rFonts w:ascii="Arial" w:hAnsi="Arial" w:cs="Arial"/>
          <w:b/>
          <w:bCs/>
          <w:sz w:val="22"/>
          <w:szCs w:val="22"/>
        </w:rPr>
        <w:t>A</w:t>
      </w:r>
      <w:r w:rsidRPr="00334F0C">
        <w:rPr>
          <w:rFonts w:ascii="Arial" w:hAnsi="Arial" w:cs="Arial"/>
          <w:sz w:val="22"/>
          <w:szCs w:val="22"/>
        </w:rPr>
        <w:t xml:space="preserve">ccountability, </w:t>
      </w:r>
      <w:r w:rsidRPr="00334F0C">
        <w:rPr>
          <w:rFonts w:ascii="Arial" w:hAnsi="Arial" w:cs="Arial"/>
          <w:b/>
          <w:bCs/>
          <w:sz w:val="22"/>
          <w:szCs w:val="22"/>
        </w:rPr>
        <w:t>T</w:t>
      </w:r>
      <w:r w:rsidRPr="00334F0C">
        <w:rPr>
          <w:rFonts w:ascii="Arial" w:hAnsi="Arial" w:cs="Arial"/>
          <w:sz w:val="22"/>
          <w:szCs w:val="22"/>
        </w:rPr>
        <w:t xml:space="preserve">rust, </w:t>
      </w:r>
      <w:r w:rsidRPr="00334F0C">
        <w:rPr>
          <w:rFonts w:ascii="Arial" w:hAnsi="Arial" w:cs="Arial"/>
          <w:b/>
          <w:bCs/>
          <w:sz w:val="22"/>
          <w:szCs w:val="22"/>
        </w:rPr>
        <w:t>I</w:t>
      </w:r>
      <w:r w:rsidRPr="00334F0C">
        <w:rPr>
          <w:rFonts w:ascii="Arial" w:hAnsi="Arial" w:cs="Arial"/>
          <w:sz w:val="22"/>
          <w:szCs w:val="22"/>
        </w:rPr>
        <w:t xml:space="preserve">nnovation, </w:t>
      </w:r>
      <w:proofErr w:type="spellStart"/>
      <w:r w:rsidRPr="00334F0C">
        <w:rPr>
          <w:rFonts w:ascii="Arial" w:hAnsi="Arial" w:cs="Arial"/>
          <w:sz w:val="22"/>
          <w:szCs w:val="22"/>
        </w:rPr>
        <w:t>I</w:t>
      </w:r>
      <w:r w:rsidRPr="00334F0C">
        <w:rPr>
          <w:rFonts w:ascii="Arial" w:hAnsi="Arial" w:cs="Arial"/>
          <w:b/>
          <w:bCs/>
          <w:sz w:val="22"/>
          <w:szCs w:val="22"/>
        </w:rPr>
        <w:t>N</w:t>
      </w:r>
      <w:r w:rsidRPr="00334F0C">
        <w:rPr>
          <w:rFonts w:ascii="Arial" w:hAnsi="Arial" w:cs="Arial"/>
          <w:sz w:val="22"/>
          <w:szCs w:val="22"/>
        </w:rPr>
        <w:t>clusion</w:t>
      </w:r>
      <w:proofErr w:type="spellEnd"/>
      <w:r w:rsidRPr="00334F0C">
        <w:rPr>
          <w:rFonts w:ascii="Arial" w:hAnsi="Arial" w:cs="Arial"/>
          <w:sz w:val="22"/>
          <w:szCs w:val="22"/>
        </w:rPr>
        <w:t xml:space="preserve"> &amp; </w:t>
      </w:r>
      <w:r w:rsidRPr="00334F0C">
        <w:rPr>
          <w:rFonts w:ascii="Arial" w:hAnsi="Arial" w:cs="Arial"/>
          <w:b/>
          <w:bCs/>
          <w:sz w:val="22"/>
          <w:szCs w:val="22"/>
        </w:rPr>
        <w:t>G</w:t>
      </w:r>
      <w:r w:rsidRPr="00334F0C">
        <w:rPr>
          <w:rFonts w:ascii="Arial" w:hAnsi="Arial" w:cs="Arial"/>
          <w:sz w:val="22"/>
          <w:szCs w:val="22"/>
        </w:rPr>
        <w:t xml:space="preserve">rowth, will guide our behaviors ensuring a consistent focus on quality and progress toward our vision. Ideal candidates will be passionate about our mission and exhibit our core values with a commitment to continuous improvement and growth. </w:t>
      </w:r>
    </w:p>
    <w:p w14:paraId="50F62C19" w14:textId="77777777" w:rsidR="00334F0C" w:rsidRPr="00334F0C" w:rsidRDefault="00334F0C" w:rsidP="00334F0C">
      <w:pPr>
        <w:pStyle w:val="Default"/>
        <w:jc w:val="both"/>
        <w:rPr>
          <w:rFonts w:ascii="Arial" w:hAnsi="Arial" w:cs="Arial"/>
          <w:sz w:val="22"/>
          <w:szCs w:val="22"/>
        </w:rPr>
      </w:pPr>
    </w:p>
    <w:p w14:paraId="0F06A8B5" w14:textId="77777777" w:rsidR="00334F0C" w:rsidRPr="00334F0C" w:rsidRDefault="00334F0C" w:rsidP="00334F0C">
      <w:pPr>
        <w:jc w:val="both"/>
      </w:pPr>
      <w:r w:rsidRPr="00334F0C">
        <w:t>OCCH is an equal opportunity employer. Equal employment opportunity is not only good practice - it is the law and applies to all areas of employment, including recruitment, selection, hiring, training, transfer, promotion and demotion, termination, compensation, and benefits. As an equal opportunity employer, OCCH prohibits unlawful discrimination based on race, religion, creed, color, national origin or ancestry, sex, age, marital status, sexual orientation, gender, gender identity, gender expression, genetic expression, disability, veteran or military status, or any other basis that would be in violation of any applicable federal, state or local law.</w:t>
      </w:r>
    </w:p>
    <w:sectPr w:rsidR="00334F0C" w:rsidRPr="00334F0C" w:rsidSect="004A0DDF">
      <w:headerReference w:type="default" r:id="rId7"/>
      <w:pgSz w:w="12240" w:h="15840"/>
      <w:pgMar w:top="1140" w:right="500" w:bottom="280" w:left="620" w:header="4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0A993" w14:textId="77777777" w:rsidR="00C93DBB" w:rsidRDefault="00C93DBB" w:rsidP="004A0DDF">
      <w:r>
        <w:separator/>
      </w:r>
    </w:p>
  </w:endnote>
  <w:endnote w:type="continuationSeparator" w:id="0">
    <w:p w14:paraId="23726E26" w14:textId="77777777" w:rsidR="00C93DBB" w:rsidRDefault="00C93DBB" w:rsidP="004A0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B808" w14:textId="77777777" w:rsidR="00C93DBB" w:rsidRDefault="00C93DBB" w:rsidP="004A0DDF">
      <w:r>
        <w:separator/>
      </w:r>
    </w:p>
  </w:footnote>
  <w:footnote w:type="continuationSeparator" w:id="0">
    <w:p w14:paraId="0C640F56" w14:textId="77777777" w:rsidR="00C93DBB" w:rsidRDefault="00C93DBB" w:rsidP="004A0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2A222" w14:textId="77777777" w:rsidR="00E37543" w:rsidRDefault="00543931">
    <w:pPr>
      <w:pStyle w:val="BodyText"/>
      <w:spacing w:line="14" w:lineRule="auto"/>
      <w:rPr>
        <w:sz w:val="20"/>
      </w:rPr>
    </w:pPr>
    <w:r>
      <w:rPr>
        <w:noProof/>
      </w:rPr>
      <w:drawing>
        <wp:anchor distT="0" distB="0" distL="0" distR="0" simplePos="0" relativeHeight="251659264" behindDoc="1" locked="0" layoutInCell="1" allowOverlap="1" wp14:anchorId="6908731B" wp14:editId="068CB274">
          <wp:simplePos x="0" y="0"/>
          <wp:positionH relativeFrom="page">
            <wp:posOffset>203200</wp:posOffset>
          </wp:positionH>
          <wp:positionV relativeFrom="page">
            <wp:posOffset>101600</wp:posOffset>
          </wp:positionV>
          <wp:extent cx="1266824" cy="476237"/>
          <wp:effectExtent l="0" t="0" r="0" b="0"/>
          <wp:wrapNone/>
          <wp:docPr id="187806240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66824" cy="4762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6D61"/>
    <w:multiLevelType w:val="hybridMultilevel"/>
    <w:tmpl w:val="F68AB1D0"/>
    <w:lvl w:ilvl="0" w:tplc="0D70F662">
      <w:numFmt w:val="bullet"/>
      <w:lvlText w:val=""/>
      <w:lvlJc w:val="left"/>
      <w:pPr>
        <w:ind w:left="468" w:hanging="361"/>
      </w:pPr>
      <w:rPr>
        <w:rFonts w:ascii="Wingdings" w:eastAsia="Wingdings" w:hAnsi="Wingdings" w:cs="Wingdings" w:hint="default"/>
        <w:w w:val="100"/>
        <w:sz w:val="22"/>
        <w:szCs w:val="22"/>
        <w:lang w:val="en-US" w:eastAsia="en-US" w:bidi="en-US"/>
      </w:rPr>
    </w:lvl>
    <w:lvl w:ilvl="1" w:tplc="C2B4060A">
      <w:numFmt w:val="bullet"/>
      <w:lvlText w:val="•"/>
      <w:lvlJc w:val="left"/>
      <w:pPr>
        <w:ind w:left="1501" w:hanging="361"/>
      </w:pPr>
      <w:rPr>
        <w:rFonts w:hint="default"/>
        <w:lang w:val="en-US" w:eastAsia="en-US" w:bidi="en-US"/>
      </w:rPr>
    </w:lvl>
    <w:lvl w:ilvl="2" w:tplc="308E139A">
      <w:numFmt w:val="bullet"/>
      <w:lvlText w:val="•"/>
      <w:lvlJc w:val="left"/>
      <w:pPr>
        <w:ind w:left="2543" w:hanging="361"/>
      </w:pPr>
      <w:rPr>
        <w:rFonts w:hint="default"/>
        <w:lang w:val="en-US" w:eastAsia="en-US" w:bidi="en-US"/>
      </w:rPr>
    </w:lvl>
    <w:lvl w:ilvl="3" w:tplc="517EE246">
      <w:numFmt w:val="bullet"/>
      <w:lvlText w:val="•"/>
      <w:lvlJc w:val="left"/>
      <w:pPr>
        <w:ind w:left="3584" w:hanging="361"/>
      </w:pPr>
      <w:rPr>
        <w:rFonts w:hint="default"/>
        <w:lang w:val="en-US" w:eastAsia="en-US" w:bidi="en-US"/>
      </w:rPr>
    </w:lvl>
    <w:lvl w:ilvl="4" w:tplc="29D65DBE">
      <w:numFmt w:val="bullet"/>
      <w:lvlText w:val="•"/>
      <w:lvlJc w:val="left"/>
      <w:pPr>
        <w:ind w:left="4626" w:hanging="361"/>
      </w:pPr>
      <w:rPr>
        <w:rFonts w:hint="default"/>
        <w:lang w:val="en-US" w:eastAsia="en-US" w:bidi="en-US"/>
      </w:rPr>
    </w:lvl>
    <w:lvl w:ilvl="5" w:tplc="95289EE6">
      <w:numFmt w:val="bullet"/>
      <w:lvlText w:val="•"/>
      <w:lvlJc w:val="left"/>
      <w:pPr>
        <w:ind w:left="5668" w:hanging="361"/>
      </w:pPr>
      <w:rPr>
        <w:rFonts w:hint="default"/>
        <w:lang w:val="en-US" w:eastAsia="en-US" w:bidi="en-US"/>
      </w:rPr>
    </w:lvl>
    <w:lvl w:ilvl="6" w:tplc="5058A522">
      <w:numFmt w:val="bullet"/>
      <w:lvlText w:val="•"/>
      <w:lvlJc w:val="left"/>
      <w:pPr>
        <w:ind w:left="6709" w:hanging="361"/>
      </w:pPr>
      <w:rPr>
        <w:rFonts w:hint="default"/>
        <w:lang w:val="en-US" w:eastAsia="en-US" w:bidi="en-US"/>
      </w:rPr>
    </w:lvl>
    <w:lvl w:ilvl="7" w:tplc="AAA88946">
      <w:numFmt w:val="bullet"/>
      <w:lvlText w:val="•"/>
      <w:lvlJc w:val="left"/>
      <w:pPr>
        <w:ind w:left="7751" w:hanging="361"/>
      </w:pPr>
      <w:rPr>
        <w:rFonts w:hint="default"/>
        <w:lang w:val="en-US" w:eastAsia="en-US" w:bidi="en-US"/>
      </w:rPr>
    </w:lvl>
    <w:lvl w:ilvl="8" w:tplc="E2300246">
      <w:numFmt w:val="bullet"/>
      <w:lvlText w:val="•"/>
      <w:lvlJc w:val="left"/>
      <w:pPr>
        <w:ind w:left="8792" w:hanging="361"/>
      </w:pPr>
      <w:rPr>
        <w:rFonts w:hint="default"/>
        <w:lang w:val="en-US" w:eastAsia="en-US" w:bidi="en-US"/>
      </w:rPr>
    </w:lvl>
  </w:abstractNum>
  <w:abstractNum w:abstractNumId="1" w15:restartNumberingAfterBreak="0">
    <w:nsid w:val="0B72355D"/>
    <w:multiLevelType w:val="hybridMultilevel"/>
    <w:tmpl w:val="99BA0AFA"/>
    <w:lvl w:ilvl="0" w:tplc="B74C5CAE">
      <w:numFmt w:val="bullet"/>
      <w:lvlText w:val=""/>
      <w:lvlJc w:val="left"/>
      <w:pPr>
        <w:ind w:left="524" w:hanging="360"/>
      </w:pPr>
      <w:rPr>
        <w:rFonts w:ascii="Wingdings" w:eastAsia="Wingdings" w:hAnsi="Wingdings" w:cs="Wingdings" w:hint="default"/>
        <w:w w:val="100"/>
        <w:sz w:val="22"/>
        <w:szCs w:val="22"/>
        <w:lang w:val="en-US" w:eastAsia="en-US" w:bidi="en-US"/>
      </w:rPr>
    </w:lvl>
    <w:lvl w:ilvl="1" w:tplc="FFFFFFFF" w:tentative="1">
      <w:start w:val="1"/>
      <w:numFmt w:val="bullet"/>
      <w:lvlText w:val="o"/>
      <w:lvlJc w:val="left"/>
      <w:pPr>
        <w:ind w:left="1392" w:hanging="360"/>
      </w:pPr>
      <w:rPr>
        <w:rFonts w:ascii="Courier New" w:hAnsi="Courier New" w:cs="Courier New" w:hint="default"/>
      </w:rPr>
    </w:lvl>
    <w:lvl w:ilvl="2" w:tplc="FFFFFFFF" w:tentative="1">
      <w:start w:val="1"/>
      <w:numFmt w:val="bullet"/>
      <w:lvlText w:val=""/>
      <w:lvlJc w:val="left"/>
      <w:pPr>
        <w:ind w:left="2112" w:hanging="360"/>
      </w:pPr>
      <w:rPr>
        <w:rFonts w:ascii="Wingdings" w:hAnsi="Wingdings" w:hint="default"/>
      </w:rPr>
    </w:lvl>
    <w:lvl w:ilvl="3" w:tplc="FFFFFFFF" w:tentative="1">
      <w:start w:val="1"/>
      <w:numFmt w:val="bullet"/>
      <w:lvlText w:val=""/>
      <w:lvlJc w:val="left"/>
      <w:pPr>
        <w:ind w:left="2832" w:hanging="360"/>
      </w:pPr>
      <w:rPr>
        <w:rFonts w:ascii="Symbol" w:hAnsi="Symbol" w:hint="default"/>
      </w:rPr>
    </w:lvl>
    <w:lvl w:ilvl="4" w:tplc="FFFFFFFF" w:tentative="1">
      <w:start w:val="1"/>
      <w:numFmt w:val="bullet"/>
      <w:lvlText w:val="o"/>
      <w:lvlJc w:val="left"/>
      <w:pPr>
        <w:ind w:left="3552" w:hanging="360"/>
      </w:pPr>
      <w:rPr>
        <w:rFonts w:ascii="Courier New" w:hAnsi="Courier New" w:cs="Courier New" w:hint="default"/>
      </w:rPr>
    </w:lvl>
    <w:lvl w:ilvl="5" w:tplc="FFFFFFFF" w:tentative="1">
      <w:start w:val="1"/>
      <w:numFmt w:val="bullet"/>
      <w:lvlText w:val=""/>
      <w:lvlJc w:val="left"/>
      <w:pPr>
        <w:ind w:left="4272" w:hanging="360"/>
      </w:pPr>
      <w:rPr>
        <w:rFonts w:ascii="Wingdings" w:hAnsi="Wingdings" w:hint="default"/>
      </w:rPr>
    </w:lvl>
    <w:lvl w:ilvl="6" w:tplc="FFFFFFFF" w:tentative="1">
      <w:start w:val="1"/>
      <w:numFmt w:val="bullet"/>
      <w:lvlText w:val=""/>
      <w:lvlJc w:val="left"/>
      <w:pPr>
        <w:ind w:left="4992" w:hanging="360"/>
      </w:pPr>
      <w:rPr>
        <w:rFonts w:ascii="Symbol" w:hAnsi="Symbol" w:hint="default"/>
      </w:rPr>
    </w:lvl>
    <w:lvl w:ilvl="7" w:tplc="FFFFFFFF" w:tentative="1">
      <w:start w:val="1"/>
      <w:numFmt w:val="bullet"/>
      <w:lvlText w:val="o"/>
      <w:lvlJc w:val="left"/>
      <w:pPr>
        <w:ind w:left="5712" w:hanging="360"/>
      </w:pPr>
      <w:rPr>
        <w:rFonts w:ascii="Courier New" w:hAnsi="Courier New" w:cs="Courier New" w:hint="default"/>
      </w:rPr>
    </w:lvl>
    <w:lvl w:ilvl="8" w:tplc="FFFFFFFF" w:tentative="1">
      <w:start w:val="1"/>
      <w:numFmt w:val="bullet"/>
      <w:lvlText w:val=""/>
      <w:lvlJc w:val="left"/>
      <w:pPr>
        <w:ind w:left="6432" w:hanging="360"/>
      </w:pPr>
      <w:rPr>
        <w:rFonts w:ascii="Wingdings" w:hAnsi="Wingdings" w:hint="default"/>
      </w:rPr>
    </w:lvl>
  </w:abstractNum>
  <w:abstractNum w:abstractNumId="2" w15:restartNumberingAfterBreak="0">
    <w:nsid w:val="17E13907"/>
    <w:multiLevelType w:val="hybridMultilevel"/>
    <w:tmpl w:val="1A4081C6"/>
    <w:lvl w:ilvl="0" w:tplc="B74C5CAE">
      <w:numFmt w:val="bullet"/>
      <w:lvlText w:val=""/>
      <w:lvlJc w:val="left"/>
      <w:pPr>
        <w:ind w:left="524" w:hanging="360"/>
      </w:pPr>
      <w:rPr>
        <w:rFonts w:ascii="Wingdings" w:eastAsia="Wingdings" w:hAnsi="Wingdings" w:cs="Wingdings" w:hint="default"/>
        <w:w w:val="100"/>
        <w:sz w:val="22"/>
        <w:szCs w:val="22"/>
        <w:lang w:val="en-US" w:eastAsia="en-US" w:bidi="en-US"/>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3" w15:restartNumberingAfterBreak="0">
    <w:nsid w:val="25D9257A"/>
    <w:multiLevelType w:val="hybridMultilevel"/>
    <w:tmpl w:val="04C8C6D0"/>
    <w:lvl w:ilvl="0" w:tplc="B74C5CAE">
      <w:numFmt w:val="bullet"/>
      <w:lvlText w:val=""/>
      <w:lvlJc w:val="left"/>
      <w:pPr>
        <w:ind w:left="572" w:hanging="360"/>
      </w:pPr>
      <w:rPr>
        <w:rFonts w:ascii="Wingdings" w:eastAsia="Wingdings" w:hAnsi="Wingdings" w:cs="Wingdings" w:hint="default"/>
        <w:w w:val="100"/>
        <w:sz w:val="22"/>
        <w:szCs w:val="22"/>
        <w:lang w:val="en-US" w:eastAsia="en-US" w:bidi="en-US"/>
      </w:rPr>
    </w:lvl>
    <w:lvl w:ilvl="1" w:tplc="027A5F66">
      <w:numFmt w:val="bullet"/>
      <w:lvlText w:val=""/>
      <w:lvlJc w:val="left"/>
      <w:pPr>
        <w:ind w:left="932" w:hanging="361"/>
      </w:pPr>
      <w:rPr>
        <w:rFonts w:ascii="Symbol" w:eastAsia="Symbol" w:hAnsi="Symbol" w:cs="Symbol" w:hint="default"/>
        <w:w w:val="100"/>
        <w:sz w:val="22"/>
        <w:szCs w:val="22"/>
        <w:lang w:val="en-US" w:eastAsia="en-US" w:bidi="en-US"/>
      </w:rPr>
    </w:lvl>
    <w:lvl w:ilvl="2" w:tplc="5E9E4646">
      <w:numFmt w:val="bullet"/>
      <w:lvlText w:val="•"/>
      <w:lvlJc w:val="left"/>
      <w:pPr>
        <w:ind w:left="2071" w:hanging="361"/>
      </w:pPr>
      <w:rPr>
        <w:rFonts w:hint="default"/>
        <w:lang w:val="en-US" w:eastAsia="en-US" w:bidi="en-US"/>
      </w:rPr>
    </w:lvl>
    <w:lvl w:ilvl="3" w:tplc="6F1854AE">
      <w:numFmt w:val="bullet"/>
      <w:lvlText w:val="•"/>
      <w:lvlJc w:val="left"/>
      <w:pPr>
        <w:ind w:left="3202" w:hanging="361"/>
      </w:pPr>
      <w:rPr>
        <w:rFonts w:hint="default"/>
        <w:lang w:val="en-US" w:eastAsia="en-US" w:bidi="en-US"/>
      </w:rPr>
    </w:lvl>
    <w:lvl w:ilvl="4" w:tplc="F1BAF91C">
      <w:numFmt w:val="bullet"/>
      <w:lvlText w:val="•"/>
      <w:lvlJc w:val="left"/>
      <w:pPr>
        <w:ind w:left="4333" w:hanging="361"/>
      </w:pPr>
      <w:rPr>
        <w:rFonts w:hint="default"/>
        <w:lang w:val="en-US" w:eastAsia="en-US" w:bidi="en-US"/>
      </w:rPr>
    </w:lvl>
    <w:lvl w:ilvl="5" w:tplc="37BC907C">
      <w:numFmt w:val="bullet"/>
      <w:lvlText w:val="•"/>
      <w:lvlJc w:val="left"/>
      <w:pPr>
        <w:ind w:left="5464" w:hanging="361"/>
      </w:pPr>
      <w:rPr>
        <w:rFonts w:hint="default"/>
        <w:lang w:val="en-US" w:eastAsia="en-US" w:bidi="en-US"/>
      </w:rPr>
    </w:lvl>
    <w:lvl w:ilvl="6" w:tplc="7474FB2E">
      <w:numFmt w:val="bullet"/>
      <w:lvlText w:val="•"/>
      <w:lvlJc w:val="left"/>
      <w:pPr>
        <w:ind w:left="6595" w:hanging="361"/>
      </w:pPr>
      <w:rPr>
        <w:rFonts w:hint="default"/>
        <w:lang w:val="en-US" w:eastAsia="en-US" w:bidi="en-US"/>
      </w:rPr>
    </w:lvl>
    <w:lvl w:ilvl="7" w:tplc="BA8AF950">
      <w:numFmt w:val="bullet"/>
      <w:lvlText w:val="•"/>
      <w:lvlJc w:val="left"/>
      <w:pPr>
        <w:ind w:left="7726" w:hanging="361"/>
      </w:pPr>
      <w:rPr>
        <w:rFonts w:hint="default"/>
        <w:lang w:val="en-US" w:eastAsia="en-US" w:bidi="en-US"/>
      </w:rPr>
    </w:lvl>
    <w:lvl w:ilvl="8" w:tplc="00984060">
      <w:numFmt w:val="bullet"/>
      <w:lvlText w:val="•"/>
      <w:lvlJc w:val="left"/>
      <w:pPr>
        <w:ind w:left="8857" w:hanging="361"/>
      </w:pPr>
      <w:rPr>
        <w:rFonts w:hint="default"/>
        <w:lang w:val="en-US" w:eastAsia="en-US" w:bidi="en-US"/>
      </w:rPr>
    </w:lvl>
  </w:abstractNum>
  <w:abstractNum w:abstractNumId="4" w15:restartNumberingAfterBreak="0">
    <w:nsid w:val="3AFE5CAE"/>
    <w:multiLevelType w:val="hybridMultilevel"/>
    <w:tmpl w:val="537AD094"/>
    <w:lvl w:ilvl="0" w:tplc="B74C5CAE">
      <w:numFmt w:val="bullet"/>
      <w:lvlText w:val=""/>
      <w:lvlJc w:val="left"/>
      <w:pPr>
        <w:ind w:left="524" w:hanging="360"/>
      </w:pPr>
      <w:rPr>
        <w:rFonts w:ascii="Wingdings" w:eastAsia="Wingdings" w:hAnsi="Wingdings" w:cs="Wingdings" w:hint="default"/>
        <w:w w:val="100"/>
        <w:sz w:val="22"/>
        <w:szCs w:val="22"/>
        <w:lang w:val="en-US" w:eastAsia="en-US" w:bidi="en-US"/>
      </w:rPr>
    </w:lvl>
    <w:lvl w:ilvl="1" w:tplc="FFFFFFFF" w:tentative="1">
      <w:start w:val="1"/>
      <w:numFmt w:val="bullet"/>
      <w:lvlText w:val="o"/>
      <w:lvlJc w:val="left"/>
      <w:pPr>
        <w:ind w:left="1392" w:hanging="360"/>
      </w:pPr>
      <w:rPr>
        <w:rFonts w:ascii="Courier New" w:hAnsi="Courier New" w:cs="Courier New" w:hint="default"/>
      </w:rPr>
    </w:lvl>
    <w:lvl w:ilvl="2" w:tplc="FFFFFFFF" w:tentative="1">
      <w:start w:val="1"/>
      <w:numFmt w:val="bullet"/>
      <w:lvlText w:val=""/>
      <w:lvlJc w:val="left"/>
      <w:pPr>
        <w:ind w:left="2112" w:hanging="360"/>
      </w:pPr>
      <w:rPr>
        <w:rFonts w:ascii="Wingdings" w:hAnsi="Wingdings" w:hint="default"/>
      </w:rPr>
    </w:lvl>
    <w:lvl w:ilvl="3" w:tplc="FFFFFFFF" w:tentative="1">
      <w:start w:val="1"/>
      <w:numFmt w:val="bullet"/>
      <w:lvlText w:val=""/>
      <w:lvlJc w:val="left"/>
      <w:pPr>
        <w:ind w:left="2832" w:hanging="360"/>
      </w:pPr>
      <w:rPr>
        <w:rFonts w:ascii="Symbol" w:hAnsi="Symbol" w:hint="default"/>
      </w:rPr>
    </w:lvl>
    <w:lvl w:ilvl="4" w:tplc="FFFFFFFF" w:tentative="1">
      <w:start w:val="1"/>
      <w:numFmt w:val="bullet"/>
      <w:lvlText w:val="o"/>
      <w:lvlJc w:val="left"/>
      <w:pPr>
        <w:ind w:left="3552" w:hanging="360"/>
      </w:pPr>
      <w:rPr>
        <w:rFonts w:ascii="Courier New" w:hAnsi="Courier New" w:cs="Courier New" w:hint="default"/>
      </w:rPr>
    </w:lvl>
    <w:lvl w:ilvl="5" w:tplc="FFFFFFFF" w:tentative="1">
      <w:start w:val="1"/>
      <w:numFmt w:val="bullet"/>
      <w:lvlText w:val=""/>
      <w:lvlJc w:val="left"/>
      <w:pPr>
        <w:ind w:left="4272" w:hanging="360"/>
      </w:pPr>
      <w:rPr>
        <w:rFonts w:ascii="Wingdings" w:hAnsi="Wingdings" w:hint="default"/>
      </w:rPr>
    </w:lvl>
    <w:lvl w:ilvl="6" w:tplc="FFFFFFFF" w:tentative="1">
      <w:start w:val="1"/>
      <w:numFmt w:val="bullet"/>
      <w:lvlText w:val=""/>
      <w:lvlJc w:val="left"/>
      <w:pPr>
        <w:ind w:left="4992" w:hanging="360"/>
      </w:pPr>
      <w:rPr>
        <w:rFonts w:ascii="Symbol" w:hAnsi="Symbol" w:hint="default"/>
      </w:rPr>
    </w:lvl>
    <w:lvl w:ilvl="7" w:tplc="FFFFFFFF" w:tentative="1">
      <w:start w:val="1"/>
      <w:numFmt w:val="bullet"/>
      <w:lvlText w:val="o"/>
      <w:lvlJc w:val="left"/>
      <w:pPr>
        <w:ind w:left="5712" w:hanging="360"/>
      </w:pPr>
      <w:rPr>
        <w:rFonts w:ascii="Courier New" w:hAnsi="Courier New" w:cs="Courier New" w:hint="default"/>
      </w:rPr>
    </w:lvl>
    <w:lvl w:ilvl="8" w:tplc="FFFFFFFF" w:tentative="1">
      <w:start w:val="1"/>
      <w:numFmt w:val="bullet"/>
      <w:lvlText w:val=""/>
      <w:lvlJc w:val="left"/>
      <w:pPr>
        <w:ind w:left="6432" w:hanging="360"/>
      </w:pPr>
      <w:rPr>
        <w:rFonts w:ascii="Wingdings" w:hAnsi="Wingdings" w:hint="default"/>
      </w:rPr>
    </w:lvl>
  </w:abstractNum>
  <w:abstractNum w:abstractNumId="5" w15:restartNumberingAfterBreak="0">
    <w:nsid w:val="3FA55C55"/>
    <w:multiLevelType w:val="hybridMultilevel"/>
    <w:tmpl w:val="DFF6856E"/>
    <w:lvl w:ilvl="0" w:tplc="71B83AA0">
      <w:numFmt w:val="bullet"/>
      <w:lvlText w:val=""/>
      <w:lvlJc w:val="left"/>
      <w:pPr>
        <w:ind w:left="467" w:hanging="361"/>
      </w:pPr>
      <w:rPr>
        <w:rFonts w:ascii="Wingdings" w:eastAsia="Wingdings" w:hAnsi="Wingdings" w:cs="Wingdings" w:hint="default"/>
        <w:w w:val="100"/>
        <w:sz w:val="22"/>
        <w:szCs w:val="22"/>
        <w:lang w:val="en-US" w:eastAsia="en-US" w:bidi="en-US"/>
      </w:rPr>
    </w:lvl>
    <w:lvl w:ilvl="1" w:tplc="5D1A1CAC">
      <w:numFmt w:val="bullet"/>
      <w:lvlText w:val="•"/>
      <w:lvlJc w:val="left"/>
      <w:pPr>
        <w:ind w:left="1501" w:hanging="361"/>
      </w:pPr>
      <w:rPr>
        <w:rFonts w:hint="default"/>
        <w:lang w:val="en-US" w:eastAsia="en-US" w:bidi="en-US"/>
      </w:rPr>
    </w:lvl>
    <w:lvl w:ilvl="2" w:tplc="5C78FF24">
      <w:numFmt w:val="bullet"/>
      <w:lvlText w:val="•"/>
      <w:lvlJc w:val="left"/>
      <w:pPr>
        <w:ind w:left="2543" w:hanging="361"/>
      </w:pPr>
      <w:rPr>
        <w:rFonts w:hint="default"/>
        <w:lang w:val="en-US" w:eastAsia="en-US" w:bidi="en-US"/>
      </w:rPr>
    </w:lvl>
    <w:lvl w:ilvl="3" w:tplc="B7D4F596">
      <w:numFmt w:val="bullet"/>
      <w:lvlText w:val="•"/>
      <w:lvlJc w:val="left"/>
      <w:pPr>
        <w:ind w:left="3584" w:hanging="361"/>
      </w:pPr>
      <w:rPr>
        <w:rFonts w:hint="default"/>
        <w:lang w:val="en-US" w:eastAsia="en-US" w:bidi="en-US"/>
      </w:rPr>
    </w:lvl>
    <w:lvl w:ilvl="4" w:tplc="26666B82">
      <w:numFmt w:val="bullet"/>
      <w:lvlText w:val="•"/>
      <w:lvlJc w:val="left"/>
      <w:pPr>
        <w:ind w:left="4626" w:hanging="361"/>
      </w:pPr>
      <w:rPr>
        <w:rFonts w:hint="default"/>
        <w:lang w:val="en-US" w:eastAsia="en-US" w:bidi="en-US"/>
      </w:rPr>
    </w:lvl>
    <w:lvl w:ilvl="5" w:tplc="D9226EE2">
      <w:numFmt w:val="bullet"/>
      <w:lvlText w:val="•"/>
      <w:lvlJc w:val="left"/>
      <w:pPr>
        <w:ind w:left="5668" w:hanging="361"/>
      </w:pPr>
      <w:rPr>
        <w:rFonts w:hint="default"/>
        <w:lang w:val="en-US" w:eastAsia="en-US" w:bidi="en-US"/>
      </w:rPr>
    </w:lvl>
    <w:lvl w:ilvl="6" w:tplc="2FD8D058">
      <w:numFmt w:val="bullet"/>
      <w:lvlText w:val="•"/>
      <w:lvlJc w:val="left"/>
      <w:pPr>
        <w:ind w:left="6709" w:hanging="361"/>
      </w:pPr>
      <w:rPr>
        <w:rFonts w:hint="default"/>
        <w:lang w:val="en-US" w:eastAsia="en-US" w:bidi="en-US"/>
      </w:rPr>
    </w:lvl>
    <w:lvl w:ilvl="7" w:tplc="70D2BED0">
      <w:numFmt w:val="bullet"/>
      <w:lvlText w:val="•"/>
      <w:lvlJc w:val="left"/>
      <w:pPr>
        <w:ind w:left="7751" w:hanging="361"/>
      </w:pPr>
      <w:rPr>
        <w:rFonts w:hint="default"/>
        <w:lang w:val="en-US" w:eastAsia="en-US" w:bidi="en-US"/>
      </w:rPr>
    </w:lvl>
    <w:lvl w:ilvl="8" w:tplc="BC745EB2">
      <w:numFmt w:val="bullet"/>
      <w:lvlText w:val="•"/>
      <w:lvlJc w:val="left"/>
      <w:pPr>
        <w:ind w:left="8792" w:hanging="361"/>
      </w:pPr>
      <w:rPr>
        <w:rFonts w:hint="default"/>
        <w:lang w:val="en-US" w:eastAsia="en-US" w:bidi="en-US"/>
      </w:rPr>
    </w:lvl>
  </w:abstractNum>
  <w:abstractNum w:abstractNumId="6" w15:restartNumberingAfterBreak="0">
    <w:nsid w:val="47913F49"/>
    <w:multiLevelType w:val="hybridMultilevel"/>
    <w:tmpl w:val="5742D452"/>
    <w:lvl w:ilvl="0" w:tplc="17E2BDDC">
      <w:start w:val="6"/>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D63437"/>
    <w:multiLevelType w:val="hybridMultilevel"/>
    <w:tmpl w:val="AACE210A"/>
    <w:lvl w:ilvl="0" w:tplc="B74C5CAE">
      <w:numFmt w:val="bullet"/>
      <w:lvlText w:val=""/>
      <w:lvlJc w:val="left"/>
      <w:pPr>
        <w:ind w:left="312" w:hanging="360"/>
      </w:pPr>
      <w:rPr>
        <w:rFonts w:ascii="Wingdings" w:eastAsia="Wingdings" w:hAnsi="Wingdings" w:cs="Wingdings" w:hint="default"/>
        <w:w w:val="100"/>
        <w:sz w:val="22"/>
        <w:szCs w:val="22"/>
        <w:lang w:val="en-US" w:eastAsia="en-US" w:bidi="en-US"/>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5FA46665"/>
    <w:multiLevelType w:val="multilevel"/>
    <w:tmpl w:val="1862F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EC78C9"/>
    <w:multiLevelType w:val="hybridMultilevel"/>
    <w:tmpl w:val="02946B54"/>
    <w:lvl w:ilvl="0" w:tplc="FB569AE2">
      <w:numFmt w:val="bullet"/>
      <w:lvlText w:val=""/>
      <w:lvlJc w:val="left"/>
      <w:pPr>
        <w:ind w:left="463" w:hanging="360"/>
      </w:pPr>
      <w:rPr>
        <w:rFonts w:ascii="Wingdings" w:eastAsia="Wingdings" w:hAnsi="Wingdings" w:cs="Wingdings" w:hint="default"/>
        <w:w w:val="100"/>
        <w:sz w:val="22"/>
        <w:szCs w:val="22"/>
        <w:lang w:val="en-US" w:eastAsia="en-US" w:bidi="en-US"/>
      </w:rPr>
    </w:lvl>
    <w:lvl w:ilvl="1" w:tplc="48EAC346">
      <w:numFmt w:val="bullet"/>
      <w:lvlText w:val="•"/>
      <w:lvlJc w:val="left"/>
      <w:pPr>
        <w:ind w:left="1492" w:hanging="360"/>
      </w:pPr>
      <w:rPr>
        <w:rFonts w:hint="default"/>
        <w:lang w:val="en-US" w:eastAsia="en-US" w:bidi="en-US"/>
      </w:rPr>
    </w:lvl>
    <w:lvl w:ilvl="2" w:tplc="F96A080A">
      <w:numFmt w:val="bullet"/>
      <w:lvlText w:val="•"/>
      <w:lvlJc w:val="left"/>
      <w:pPr>
        <w:ind w:left="2524" w:hanging="360"/>
      </w:pPr>
      <w:rPr>
        <w:rFonts w:hint="default"/>
        <w:lang w:val="en-US" w:eastAsia="en-US" w:bidi="en-US"/>
      </w:rPr>
    </w:lvl>
    <w:lvl w:ilvl="3" w:tplc="C87A6F96">
      <w:numFmt w:val="bullet"/>
      <w:lvlText w:val="•"/>
      <w:lvlJc w:val="left"/>
      <w:pPr>
        <w:ind w:left="3556" w:hanging="360"/>
      </w:pPr>
      <w:rPr>
        <w:rFonts w:hint="default"/>
        <w:lang w:val="en-US" w:eastAsia="en-US" w:bidi="en-US"/>
      </w:rPr>
    </w:lvl>
    <w:lvl w:ilvl="4" w:tplc="2D86E4DE">
      <w:numFmt w:val="bullet"/>
      <w:lvlText w:val="•"/>
      <w:lvlJc w:val="left"/>
      <w:pPr>
        <w:ind w:left="4588" w:hanging="360"/>
      </w:pPr>
      <w:rPr>
        <w:rFonts w:hint="default"/>
        <w:lang w:val="en-US" w:eastAsia="en-US" w:bidi="en-US"/>
      </w:rPr>
    </w:lvl>
    <w:lvl w:ilvl="5" w:tplc="9A100308">
      <w:numFmt w:val="bullet"/>
      <w:lvlText w:val="•"/>
      <w:lvlJc w:val="left"/>
      <w:pPr>
        <w:ind w:left="5620" w:hanging="360"/>
      </w:pPr>
      <w:rPr>
        <w:rFonts w:hint="default"/>
        <w:lang w:val="en-US" w:eastAsia="en-US" w:bidi="en-US"/>
      </w:rPr>
    </w:lvl>
    <w:lvl w:ilvl="6" w:tplc="9D7058B8">
      <w:numFmt w:val="bullet"/>
      <w:lvlText w:val="•"/>
      <w:lvlJc w:val="left"/>
      <w:pPr>
        <w:ind w:left="6652" w:hanging="360"/>
      </w:pPr>
      <w:rPr>
        <w:rFonts w:hint="default"/>
        <w:lang w:val="en-US" w:eastAsia="en-US" w:bidi="en-US"/>
      </w:rPr>
    </w:lvl>
    <w:lvl w:ilvl="7" w:tplc="14CAE0EE">
      <w:numFmt w:val="bullet"/>
      <w:lvlText w:val="•"/>
      <w:lvlJc w:val="left"/>
      <w:pPr>
        <w:ind w:left="7684" w:hanging="360"/>
      </w:pPr>
      <w:rPr>
        <w:rFonts w:hint="default"/>
        <w:lang w:val="en-US" w:eastAsia="en-US" w:bidi="en-US"/>
      </w:rPr>
    </w:lvl>
    <w:lvl w:ilvl="8" w:tplc="9ED25804">
      <w:numFmt w:val="bullet"/>
      <w:lvlText w:val="•"/>
      <w:lvlJc w:val="left"/>
      <w:pPr>
        <w:ind w:left="8716" w:hanging="360"/>
      </w:pPr>
      <w:rPr>
        <w:rFonts w:hint="default"/>
        <w:lang w:val="en-US" w:eastAsia="en-US" w:bidi="en-US"/>
      </w:rPr>
    </w:lvl>
  </w:abstractNum>
  <w:abstractNum w:abstractNumId="10" w15:restartNumberingAfterBreak="0">
    <w:nsid w:val="6EC3715A"/>
    <w:multiLevelType w:val="hybridMultilevel"/>
    <w:tmpl w:val="90DA7E40"/>
    <w:lvl w:ilvl="0" w:tplc="EADCAA06">
      <w:numFmt w:val="bullet"/>
      <w:lvlText w:val=""/>
      <w:lvlJc w:val="left"/>
      <w:pPr>
        <w:ind w:left="463" w:hanging="360"/>
      </w:pPr>
      <w:rPr>
        <w:rFonts w:ascii="Wingdings" w:eastAsia="Wingdings" w:hAnsi="Wingdings" w:cs="Wingdings" w:hint="default"/>
        <w:w w:val="100"/>
        <w:sz w:val="22"/>
        <w:szCs w:val="22"/>
        <w:lang w:val="en-US" w:eastAsia="en-US" w:bidi="en-US"/>
      </w:rPr>
    </w:lvl>
    <w:lvl w:ilvl="1" w:tplc="5A8C038E">
      <w:numFmt w:val="bullet"/>
      <w:lvlText w:val="•"/>
      <w:lvlJc w:val="left"/>
      <w:pPr>
        <w:ind w:left="1492" w:hanging="360"/>
      </w:pPr>
      <w:rPr>
        <w:rFonts w:hint="default"/>
        <w:lang w:val="en-US" w:eastAsia="en-US" w:bidi="en-US"/>
      </w:rPr>
    </w:lvl>
    <w:lvl w:ilvl="2" w:tplc="B710590C">
      <w:numFmt w:val="bullet"/>
      <w:lvlText w:val="•"/>
      <w:lvlJc w:val="left"/>
      <w:pPr>
        <w:ind w:left="2524" w:hanging="360"/>
      </w:pPr>
      <w:rPr>
        <w:rFonts w:hint="default"/>
        <w:lang w:val="en-US" w:eastAsia="en-US" w:bidi="en-US"/>
      </w:rPr>
    </w:lvl>
    <w:lvl w:ilvl="3" w:tplc="90AA7234">
      <w:numFmt w:val="bullet"/>
      <w:lvlText w:val="•"/>
      <w:lvlJc w:val="left"/>
      <w:pPr>
        <w:ind w:left="3556" w:hanging="360"/>
      </w:pPr>
      <w:rPr>
        <w:rFonts w:hint="default"/>
        <w:lang w:val="en-US" w:eastAsia="en-US" w:bidi="en-US"/>
      </w:rPr>
    </w:lvl>
    <w:lvl w:ilvl="4" w:tplc="9EFE0E3C">
      <w:numFmt w:val="bullet"/>
      <w:lvlText w:val="•"/>
      <w:lvlJc w:val="left"/>
      <w:pPr>
        <w:ind w:left="4588" w:hanging="360"/>
      </w:pPr>
      <w:rPr>
        <w:rFonts w:hint="default"/>
        <w:lang w:val="en-US" w:eastAsia="en-US" w:bidi="en-US"/>
      </w:rPr>
    </w:lvl>
    <w:lvl w:ilvl="5" w:tplc="61CE78E2">
      <w:numFmt w:val="bullet"/>
      <w:lvlText w:val="•"/>
      <w:lvlJc w:val="left"/>
      <w:pPr>
        <w:ind w:left="5620" w:hanging="360"/>
      </w:pPr>
      <w:rPr>
        <w:rFonts w:hint="default"/>
        <w:lang w:val="en-US" w:eastAsia="en-US" w:bidi="en-US"/>
      </w:rPr>
    </w:lvl>
    <w:lvl w:ilvl="6" w:tplc="FDFA1750">
      <w:numFmt w:val="bullet"/>
      <w:lvlText w:val="•"/>
      <w:lvlJc w:val="left"/>
      <w:pPr>
        <w:ind w:left="6652" w:hanging="360"/>
      </w:pPr>
      <w:rPr>
        <w:rFonts w:hint="default"/>
        <w:lang w:val="en-US" w:eastAsia="en-US" w:bidi="en-US"/>
      </w:rPr>
    </w:lvl>
    <w:lvl w:ilvl="7" w:tplc="A7CCB492">
      <w:numFmt w:val="bullet"/>
      <w:lvlText w:val="•"/>
      <w:lvlJc w:val="left"/>
      <w:pPr>
        <w:ind w:left="7684" w:hanging="360"/>
      </w:pPr>
      <w:rPr>
        <w:rFonts w:hint="default"/>
        <w:lang w:val="en-US" w:eastAsia="en-US" w:bidi="en-US"/>
      </w:rPr>
    </w:lvl>
    <w:lvl w:ilvl="8" w:tplc="E6AE4216">
      <w:numFmt w:val="bullet"/>
      <w:lvlText w:val="•"/>
      <w:lvlJc w:val="left"/>
      <w:pPr>
        <w:ind w:left="8716" w:hanging="360"/>
      </w:pPr>
      <w:rPr>
        <w:rFonts w:hint="default"/>
        <w:lang w:val="en-US" w:eastAsia="en-US" w:bidi="en-US"/>
      </w:rPr>
    </w:lvl>
  </w:abstractNum>
  <w:num w:numId="1" w16cid:durableId="149173814">
    <w:abstractNumId w:val="3"/>
  </w:num>
  <w:num w:numId="2" w16cid:durableId="1798570811">
    <w:abstractNumId w:val="10"/>
  </w:num>
  <w:num w:numId="3" w16cid:durableId="908031665">
    <w:abstractNumId w:val="9"/>
  </w:num>
  <w:num w:numId="4" w16cid:durableId="860321443">
    <w:abstractNumId w:val="5"/>
  </w:num>
  <w:num w:numId="5" w16cid:durableId="1584023783">
    <w:abstractNumId w:val="0"/>
  </w:num>
  <w:num w:numId="6" w16cid:durableId="428893412">
    <w:abstractNumId w:val="8"/>
  </w:num>
  <w:num w:numId="7" w16cid:durableId="1957831805">
    <w:abstractNumId w:val="6"/>
  </w:num>
  <w:num w:numId="8" w16cid:durableId="611787429">
    <w:abstractNumId w:val="6"/>
  </w:num>
  <w:num w:numId="9" w16cid:durableId="130638789">
    <w:abstractNumId w:val="7"/>
  </w:num>
  <w:num w:numId="10" w16cid:durableId="584337599">
    <w:abstractNumId w:val="2"/>
  </w:num>
  <w:num w:numId="11" w16cid:durableId="935333749">
    <w:abstractNumId w:val="4"/>
  </w:num>
  <w:num w:numId="12" w16cid:durableId="2123501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DF"/>
    <w:rsid w:val="000C6FAD"/>
    <w:rsid w:val="000F6923"/>
    <w:rsid w:val="001C2CC4"/>
    <w:rsid w:val="00221F56"/>
    <w:rsid w:val="002D3394"/>
    <w:rsid w:val="00334F0C"/>
    <w:rsid w:val="003C5E00"/>
    <w:rsid w:val="00410D28"/>
    <w:rsid w:val="004A0DDF"/>
    <w:rsid w:val="00543931"/>
    <w:rsid w:val="00594F60"/>
    <w:rsid w:val="005E2F0B"/>
    <w:rsid w:val="00743064"/>
    <w:rsid w:val="00751E8C"/>
    <w:rsid w:val="007767A7"/>
    <w:rsid w:val="009519D6"/>
    <w:rsid w:val="00A519D8"/>
    <w:rsid w:val="00B179B1"/>
    <w:rsid w:val="00B57BD0"/>
    <w:rsid w:val="00B960E9"/>
    <w:rsid w:val="00C82C06"/>
    <w:rsid w:val="00C93DBB"/>
    <w:rsid w:val="00D9751D"/>
    <w:rsid w:val="00DB2726"/>
    <w:rsid w:val="00E37543"/>
    <w:rsid w:val="00FE2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F54A0"/>
  <w15:chartTrackingRefBased/>
  <w15:docId w15:val="{23087F4A-C4F9-4097-9266-2AD6EF52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DDF"/>
    <w:pPr>
      <w:widowControl w:val="0"/>
      <w:autoSpaceDE w:val="0"/>
      <w:autoSpaceDN w:val="0"/>
      <w:spacing w:after="0" w:line="240" w:lineRule="auto"/>
    </w:pPr>
    <w:rPr>
      <w:rFonts w:ascii="Arial" w:eastAsia="Arial" w:hAnsi="Arial" w:cs="Arial"/>
      <w:kern w:val="0"/>
      <w:lang w:bidi="en-US"/>
      <w14:ligatures w14:val="none"/>
    </w:rPr>
  </w:style>
  <w:style w:type="paragraph" w:styleId="Heading1">
    <w:name w:val="heading 1"/>
    <w:basedOn w:val="Normal"/>
    <w:next w:val="Normal"/>
    <w:link w:val="Heading1Char"/>
    <w:uiPriority w:val="9"/>
    <w:qFormat/>
    <w:rsid w:val="004A0D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0D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0D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0D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0D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0D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0D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0D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0D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D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0D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0D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0D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0D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0D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0D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0D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0DDF"/>
    <w:rPr>
      <w:rFonts w:eastAsiaTheme="majorEastAsia" w:cstheme="majorBidi"/>
      <w:color w:val="272727" w:themeColor="text1" w:themeTint="D8"/>
    </w:rPr>
  </w:style>
  <w:style w:type="paragraph" w:styleId="Title">
    <w:name w:val="Title"/>
    <w:basedOn w:val="Normal"/>
    <w:next w:val="Normal"/>
    <w:link w:val="TitleChar"/>
    <w:uiPriority w:val="10"/>
    <w:qFormat/>
    <w:rsid w:val="004A0D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D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0D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0D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0DDF"/>
    <w:pPr>
      <w:spacing w:before="160"/>
      <w:jc w:val="center"/>
    </w:pPr>
    <w:rPr>
      <w:i/>
      <w:iCs/>
      <w:color w:val="404040" w:themeColor="text1" w:themeTint="BF"/>
    </w:rPr>
  </w:style>
  <w:style w:type="character" w:customStyle="1" w:styleId="QuoteChar">
    <w:name w:val="Quote Char"/>
    <w:basedOn w:val="DefaultParagraphFont"/>
    <w:link w:val="Quote"/>
    <w:uiPriority w:val="29"/>
    <w:rsid w:val="004A0DDF"/>
    <w:rPr>
      <w:i/>
      <w:iCs/>
      <w:color w:val="404040" w:themeColor="text1" w:themeTint="BF"/>
    </w:rPr>
  </w:style>
  <w:style w:type="paragraph" w:styleId="ListParagraph">
    <w:name w:val="List Paragraph"/>
    <w:basedOn w:val="Normal"/>
    <w:uiPriority w:val="1"/>
    <w:qFormat/>
    <w:rsid w:val="004A0DDF"/>
    <w:pPr>
      <w:ind w:left="720"/>
      <w:contextualSpacing/>
    </w:pPr>
  </w:style>
  <w:style w:type="character" w:styleId="IntenseEmphasis">
    <w:name w:val="Intense Emphasis"/>
    <w:basedOn w:val="DefaultParagraphFont"/>
    <w:uiPriority w:val="21"/>
    <w:qFormat/>
    <w:rsid w:val="004A0DDF"/>
    <w:rPr>
      <w:i/>
      <w:iCs/>
      <w:color w:val="2F5496" w:themeColor="accent1" w:themeShade="BF"/>
    </w:rPr>
  </w:style>
  <w:style w:type="paragraph" w:styleId="IntenseQuote">
    <w:name w:val="Intense Quote"/>
    <w:basedOn w:val="Normal"/>
    <w:next w:val="Normal"/>
    <w:link w:val="IntenseQuoteChar"/>
    <w:uiPriority w:val="30"/>
    <w:qFormat/>
    <w:rsid w:val="004A0D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0DDF"/>
    <w:rPr>
      <w:i/>
      <w:iCs/>
      <w:color w:val="2F5496" w:themeColor="accent1" w:themeShade="BF"/>
    </w:rPr>
  </w:style>
  <w:style w:type="character" w:styleId="IntenseReference">
    <w:name w:val="Intense Reference"/>
    <w:basedOn w:val="DefaultParagraphFont"/>
    <w:uiPriority w:val="32"/>
    <w:qFormat/>
    <w:rsid w:val="004A0DDF"/>
    <w:rPr>
      <w:b/>
      <w:bCs/>
      <w:smallCaps/>
      <w:color w:val="2F5496" w:themeColor="accent1" w:themeShade="BF"/>
      <w:spacing w:val="5"/>
    </w:rPr>
  </w:style>
  <w:style w:type="paragraph" w:styleId="BodyText">
    <w:name w:val="Body Text"/>
    <w:basedOn w:val="Normal"/>
    <w:link w:val="BodyTextChar"/>
    <w:uiPriority w:val="1"/>
    <w:qFormat/>
    <w:rsid w:val="004A0DDF"/>
  </w:style>
  <w:style w:type="character" w:customStyle="1" w:styleId="BodyTextChar">
    <w:name w:val="Body Text Char"/>
    <w:basedOn w:val="DefaultParagraphFont"/>
    <w:link w:val="BodyText"/>
    <w:uiPriority w:val="1"/>
    <w:rsid w:val="004A0DDF"/>
    <w:rPr>
      <w:rFonts w:ascii="Arial" w:eastAsia="Arial" w:hAnsi="Arial" w:cs="Arial"/>
      <w:kern w:val="0"/>
      <w:lang w:bidi="en-US"/>
      <w14:ligatures w14:val="none"/>
    </w:rPr>
  </w:style>
  <w:style w:type="paragraph" w:customStyle="1" w:styleId="TableParagraph">
    <w:name w:val="Table Paragraph"/>
    <w:basedOn w:val="Normal"/>
    <w:uiPriority w:val="1"/>
    <w:qFormat/>
    <w:rsid w:val="004A0DDF"/>
    <w:pPr>
      <w:spacing w:line="252" w:lineRule="exact"/>
      <w:ind w:left="467" w:hanging="361"/>
    </w:pPr>
  </w:style>
  <w:style w:type="paragraph" w:styleId="Header">
    <w:name w:val="header"/>
    <w:basedOn w:val="Normal"/>
    <w:link w:val="HeaderChar"/>
    <w:uiPriority w:val="99"/>
    <w:unhideWhenUsed/>
    <w:rsid w:val="004A0DDF"/>
    <w:pPr>
      <w:tabs>
        <w:tab w:val="center" w:pos="4680"/>
        <w:tab w:val="right" w:pos="9360"/>
      </w:tabs>
    </w:pPr>
  </w:style>
  <w:style w:type="character" w:customStyle="1" w:styleId="HeaderChar">
    <w:name w:val="Header Char"/>
    <w:basedOn w:val="DefaultParagraphFont"/>
    <w:link w:val="Header"/>
    <w:uiPriority w:val="99"/>
    <w:rsid w:val="004A0DDF"/>
    <w:rPr>
      <w:rFonts w:ascii="Arial" w:eastAsia="Arial" w:hAnsi="Arial" w:cs="Arial"/>
      <w:kern w:val="0"/>
      <w:lang w:bidi="en-US"/>
      <w14:ligatures w14:val="none"/>
    </w:rPr>
  </w:style>
  <w:style w:type="paragraph" w:styleId="Footer">
    <w:name w:val="footer"/>
    <w:basedOn w:val="Normal"/>
    <w:link w:val="FooterChar"/>
    <w:uiPriority w:val="99"/>
    <w:unhideWhenUsed/>
    <w:rsid w:val="004A0DDF"/>
    <w:pPr>
      <w:tabs>
        <w:tab w:val="center" w:pos="4680"/>
        <w:tab w:val="right" w:pos="9360"/>
      </w:tabs>
    </w:pPr>
  </w:style>
  <w:style w:type="character" w:customStyle="1" w:styleId="FooterChar">
    <w:name w:val="Footer Char"/>
    <w:basedOn w:val="DefaultParagraphFont"/>
    <w:link w:val="Footer"/>
    <w:uiPriority w:val="99"/>
    <w:rsid w:val="004A0DDF"/>
    <w:rPr>
      <w:rFonts w:ascii="Arial" w:eastAsia="Arial" w:hAnsi="Arial" w:cs="Arial"/>
      <w:kern w:val="0"/>
      <w:lang w:bidi="en-US"/>
      <w14:ligatures w14:val="none"/>
    </w:rPr>
  </w:style>
  <w:style w:type="paragraph" w:customStyle="1" w:styleId="Default">
    <w:name w:val="Default"/>
    <w:rsid w:val="00334F0C"/>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Revision">
    <w:name w:val="Revision"/>
    <w:hidden/>
    <w:uiPriority w:val="99"/>
    <w:semiHidden/>
    <w:rsid w:val="00743064"/>
    <w:pPr>
      <w:spacing w:after="0" w:line="240" w:lineRule="auto"/>
    </w:pPr>
    <w:rPr>
      <w:rFonts w:ascii="Arial" w:eastAsia="Arial" w:hAnsi="Arial" w:cs="Arial"/>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6024">
      <w:bodyDiv w:val="1"/>
      <w:marLeft w:val="0"/>
      <w:marRight w:val="0"/>
      <w:marTop w:val="0"/>
      <w:marBottom w:val="0"/>
      <w:divBdr>
        <w:top w:val="none" w:sz="0" w:space="0" w:color="auto"/>
        <w:left w:val="none" w:sz="0" w:space="0" w:color="auto"/>
        <w:bottom w:val="none" w:sz="0" w:space="0" w:color="auto"/>
        <w:right w:val="none" w:sz="0" w:space="0" w:color="auto"/>
      </w:divBdr>
    </w:div>
    <w:div w:id="1058550180">
      <w:bodyDiv w:val="1"/>
      <w:marLeft w:val="0"/>
      <w:marRight w:val="0"/>
      <w:marTop w:val="0"/>
      <w:marBottom w:val="0"/>
      <w:divBdr>
        <w:top w:val="none" w:sz="0" w:space="0" w:color="auto"/>
        <w:left w:val="none" w:sz="0" w:space="0" w:color="auto"/>
        <w:bottom w:val="none" w:sz="0" w:space="0" w:color="auto"/>
        <w:right w:val="none" w:sz="0" w:space="0" w:color="auto"/>
      </w:divBdr>
    </w:div>
    <w:div w:id="161154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F00CD2F0DDC14BB6FC988836597E6E" ma:contentTypeVersion="18" ma:contentTypeDescription="Create a new document." ma:contentTypeScope="" ma:versionID="d334965ebcb1c4002e0a4412450b7ad7">
  <xsd:schema xmlns:xsd="http://www.w3.org/2001/XMLSchema" xmlns:xs="http://www.w3.org/2001/XMLSchema" xmlns:p="http://schemas.microsoft.com/office/2006/metadata/properties" xmlns:ns2="aba67fbe-974c-4316-b9a2-38c9a731baec" xmlns:ns3="1085aa8d-b5ed-4c1a-83a0-5958e3f61da1" targetNamespace="http://schemas.microsoft.com/office/2006/metadata/properties" ma:root="true" ma:fieldsID="e3b195d1ff2fedab97d66d100933bf5d" ns2:_="" ns3:_="">
    <xsd:import namespace="aba67fbe-974c-4316-b9a2-38c9a731baec"/>
    <xsd:import namespace="1085aa8d-b5ed-4c1a-83a0-5958e3f61d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67fbe-974c-4316-b9a2-38c9a731b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02b6c5-3c43-44ee-8a6f-23ebb8ebe6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85aa8d-b5ed-4c1a-83a0-5958e3f61da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cf5403-b37d-493b-a7b0-b27101e36993}" ma:internalName="TaxCatchAll" ma:showField="CatchAllData" ma:web="1085aa8d-b5ed-4c1a-83a0-5958e3f61d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a67fbe-974c-4316-b9a2-38c9a731baec">
      <Terms xmlns="http://schemas.microsoft.com/office/infopath/2007/PartnerControls"/>
    </lcf76f155ced4ddcb4097134ff3c332f>
    <TaxCatchAll xmlns="1085aa8d-b5ed-4c1a-83a0-5958e3f61da1" xsi:nil="true"/>
  </documentManagement>
</p:properties>
</file>

<file path=customXml/itemProps1.xml><?xml version="1.0" encoding="utf-8"?>
<ds:datastoreItem xmlns:ds="http://schemas.openxmlformats.org/officeDocument/2006/customXml" ds:itemID="{8361D948-0002-44D6-AC15-19410712AC3A}"/>
</file>

<file path=customXml/itemProps2.xml><?xml version="1.0" encoding="utf-8"?>
<ds:datastoreItem xmlns:ds="http://schemas.openxmlformats.org/officeDocument/2006/customXml" ds:itemID="{62B93964-6D3E-4C81-8DE3-581B0ACE5B08}"/>
</file>

<file path=customXml/itemProps3.xml><?xml version="1.0" encoding="utf-8"?>
<ds:datastoreItem xmlns:ds="http://schemas.openxmlformats.org/officeDocument/2006/customXml" ds:itemID="{283DA866-0776-4972-8E57-08853925A83A}"/>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3046</Characters>
  <Application>Microsoft Office Word</Application>
  <DocSecurity>0</DocSecurity>
  <Lines>70</Lines>
  <Paragraphs>41</Paragraphs>
  <ScaleCrop>false</ScaleCrop>
  <HeadingPairs>
    <vt:vector size="2" baseType="variant">
      <vt:variant>
        <vt:lpstr>Title</vt:lpstr>
      </vt:variant>
      <vt:variant>
        <vt:i4>1</vt:i4>
      </vt:variant>
    </vt:vector>
  </HeadingPairs>
  <TitlesOfParts>
    <vt:vector size="1" baseType="lpstr">
      <vt:lpstr/>
    </vt:vector>
  </TitlesOfParts>
  <Company>Ohio Capital Corporation for Housing</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Raymara Reeves</dc:creator>
  <cp:keywords/>
  <dc:description/>
  <cp:lastModifiedBy>Joyce Perry</cp:lastModifiedBy>
  <cp:revision>2</cp:revision>
  <dcterms:created xsi:type="dcterms:W3CDTF">2024-12-20T14:55:00Z</dcterms:created>
  <dcterms:modified xsi:type="dcterms:W3CDTF">2024-12-20T14:55:00Z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d6ad1d9b-f466-4877-954a-abda60231e30</vt:lpwstr>
  </property>
  <property fmtid="{D5CDD505-2E9C-101B-9397-08002B2CF9AE}" pid="3" name="ContentTypeId">
    <vt:lpwstr>0x01010056F00CD2F0DDC14BB6FC988836597E6E</vt:lpwstr>
  </property>
</Properties>
</file>